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>«УТВЕРЖДАЮ»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Глава Перелюбского 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         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</w:t>
      </w:r>
      <w:r w:rsidRPr="00C454DF">
        <w:rPr>
          <w:rFonts w:ascii="Times New Roman" w:hAnsi="Times New Roman"/>
          <w:sz w:val="28"/>
          <w:szCs w:val="28"/>
          <w:u w:val="single"/>
        </w:rPr>
        <w:t>__</w:t>
      </w:r>
      <w:r w:rsidR="00C454DF">
        <w:rPr>
          <w:rFonts w:ascii="Times New Roman" w:hAnsi="Times New Roman"/>
          <w:sz w:val="28"/>
          <w:szCs w:val="28"/>
          <w:u w:val="single"/>
        </w:rPr>
        <w:t>___</w:t>
      </w:r>
      <w:r w:rsidRPr="00C454DF">
        <w:rPr>
          <w:rFonts w:ascii="Times New Roman" w:hAnsi="Times New Roman"/>
          <w:sz w:val="28"/>
          <w:szCs w:val="28"/>
          <w:u w:val="single"/>
        </w:rPr>
        <w:t>_______/</w:t>
      </w:r>
      <w:proofErr w:type="spellStart"/>
      <w:r w:rsidRPr="00C454DF">
        <w:rPr>
          <w:rFonts w:ascii="Times New Roman" w:hAnsi="Times New Roman"/>
          <w:sz w:val="28"/>
          <w:szCs w:val="28"/>
          <w:u w:val="single"/>
        </w:rPr>
        <w:t>_Н.Г.Савельев</w:t>
      </w:r>
      <w:proofErr w:type="spellEnd"/>
      <w:r w:rsidRPr="00C454DF">
        <w:rPr>
          <w:rFonts w:ascii="Times New Roman" w:hAnsi="Times New Roman"/>
          <w:sz w:val="28"/>
          <w:szCs w:val="28"/>
          <w:u w:val="single"/>
        </w:rPr>
        <w:t>/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454D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Подпись                       Фамилия И.О.</w:t>
      </w:r>
    </w:p>
    <w:p w:rsidR="00E8418A" w:rsidRPr="00C454DF" w:rsidRDefault="00C25D29" w:rsidP="00E8418A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   2022г.    </w:t>
      </w:r>
    </w:p>
    <w:p w:rsidR="00E8418A" w:rsidRPr="00C454DF" w:rsidRDefault="00E8418A" w:rsidP="00E8418A">
      <w:pPr>
        <w:pStyle w:val="a7"/>
        <w:jc w:val="right"/>
        <w:rPr>
          <w:i/>
          <w:iCs/>
          <w:sz w:val="28"/>
          <w:szCs w:val="28"/>
          <w:vertAlign w:val="superscript"/>
        </w:rPr>
      </w:pPr>
      <w:r w:rsidRPr="00C454D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Дата утверждения</w:t>
      </w:r>
    </w:p>
    <w:p w:rsidR="00E8418A" w:rsidRPr="00DC2901" w:rsidRDefault="00E8418A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10E" w:rsidRPr="00DC2901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План инвестиционного развития</w:t>
      </w:r>
    </w:p>
    <w:p w:rsidR="004A7D7D" w:rsidRPr="00DC2901" w:rsidRDefault="00A064BA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 w:rsidR="004A7D7D" w:rsidRPr="00DC2901">
        <w:rPr>
          <w:rFonts w:ascii="Times New Roman" w:hAnsi="Times New Roman" w:cs="Times New Roman"/>
          <w:b/>
          <w:sz w:val="28"/>
          <w:szCs w:val="28"/>
        </w:rPr>
        <w:t>муниципального района до 202</w:t>
      </w:r>
      <w:r w:rsidR="00B309C6" w:rsidRPr="00DC2901">
        <w:rPr>
          <w:rFonts w:ascii="Times New Roman" w:hAnsi="Times New Roman" w:cs="Times New Roman"/>
          <w:b/>
          <w:sz w:val="28"/>
          <w:szCs w:val="28"/>
        </w:rPr>
        <w:t>4</w:t>
      </w:r>
      <w:r w:rsidR="004A7D7D" w:rsidRPr="00DC29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4E4F" w:rsidRPr="00DC2901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DC2901" w:rsidRDefault="004A7D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План инвестиционного развития </w:t>
      </w:r>
      <w:r w:rsidR="00EF4B69" w:rsidRPr="00DC2901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DC2901">
        <w:rPr>
          <w:rFonts w:ascii="Times New Roman" w:hAnsi="Times New Roman" w:cs="Times New Roman"/>
          <w:sz w:val="28"/>
          <w:szCs w:val="28"/>
        </w:rPr>
        <w:t xml:space="preserve">района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:rsidR="009B7A7B" w:rsidRPr="00DC2901" w:rsidRDefault="009B7A7B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:rsidR="00362DB6" w:rsidRPr="00DC2901" w:rsidRDefault="00362DB6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2ED4" w:rsidRPr="002B3E21" w:rsidRDefault="00BB2ED4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Оценка социально-экономического положения и инвестиционного потенциала района</w:t>
      </w:r>
    </w:p>
    <w:p w:rsidR="00BB0288" w:rsidRPr="00DC2901" w:rsidRDefault="00BB2ED4" w:rsidP="00BB028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Краткое описание географического положения территории, история, особые местные условия.</w:t>
      </w:r>
      <w:r w:rsidR="00BB0288" w:rsidRPr="00DC29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288" w:rsidRPr="00DC2901" w:rsidRDefault="00BB0288" w:rsidP="00BB02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Перелюбский район расположен в юго-восточной части левобережья Саратовской области. На севере район граничит с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районом Саратовской области и Самарской областью, на востоке с Самарской областью и Казахстаном, на юго-западе с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Озинским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и Пугачевским районами Саратовской области.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Территория района расположена в области Низкой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Сыртовой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равнины на общем водоразделе рек  Большой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Иргиз-Камелик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. Общий характер рельефа – пологоволнистая равнина, рассеченная балками, оврагами и реками Сестрой, Тепловкой и Сухим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Камеликом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на водоразделы второго и третьего порядка.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По условиям рельефа все основные земельные массивы пригодны для механизированной обработки сложными сельскохозяйственными машинами за исключением оврагов, балок и размываемых частей склонов.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lastRenderedPageBreak/>
        <w:t xml:space="preserve">         Климат в Перелюбском районе характеризуется как очень засушливый и очень теплый. Наиболее резкий переход температур наблюдается в весенний период от марта к апрелю и от апреля к маю. Наибольшее количество осадков приходится на теплый период (апрель-октябрь) – 190-211мм, что составляет 2/3 всех выпадающих осадков.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 Муниципальный район состоит из 12 муниципальных образований (сельских поселений) –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Грачево-Кустовское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Иванихинское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Кучумбетовское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Натальиноярское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Нижнепокровское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Октябрьское, Первомайское, Перелюбское,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Смородинское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Тепловское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>, Целинное. Население района проживает в 44 населенных пунктах. На 1.01.2022 г. общая площадь земель в административных границах района составляет 369082га.</w:t>
      </w:r>
    </w:p>
    <w:p w:rsidR="00BB2ED4" w:rsidRPr="00DC2901" w:rsidRDefault="00BB2ED4" w:rsidP="00BB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88" w:rsidRPr="00DC2901" w:rsidRDefault="00BB0288" w:rsidP="00BB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D4" w:rsidRPr="002B3E21" w:rsidRDefault="00BB0288" w:rsidP="00BB02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BB2ED4" w:rsidRPr="002B3E21">
        <w:rPr>
          <w:rFonts w:ascii="Times New Roman" w:hAnsi="Times New Roman" w:cs="Times New Roman"/>
          <w:b/>
          <w:sz w:val="32"/>
          <w:szCs w:val="32"/>
        </w:rPr>
        <w:t>Ресурсно-сырьевой потенциал</w:t>
      </w:r>
    </w:p>
    <w:p w:rsidR="007E1E7C" w:rsidRPr="00C25D29" w:rsidRDefault="006B4C21" w:rsidP="00310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1E7C">
        <w:rPr>
          <w:rFonts w:ascii="Times New Roman" w:hAnsi="Times New Roman" w:cs="Times New Roman"/>
          <w:b/>
          <w:sz w:val="28"/>
          <w:szCs w:val="28"/>
        </w:rPr>
        <w:t xml:space="preserve">– Водные ресурсы. </w:t>
      </w:r>
    </w:p>
    <w:p w:rsidR="00310E9B" w:rsidRPr="00C25D29" w:rsidRDefault="00310E9B" w:rsidP="00310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Район дренируется реками </w:t>
      </w:r>
      <w:proofErr w:type="spellStart"/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Камеликом</w:t>
      </w:r>
      <w:proofErr w:type="spellEnd"/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Сестрой, являющимися левыми притоками р. Большой Иргиз. В балках и долинах малых рек созданы многочисленные пруды и водохранилища. </w:t>
      </w:r>
    </w:p>
    <w:p w:rsidR="00310E9B" w:rsidRDefault="00310E9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D4" w:rsidRPr="00DC2901" w:rsidRDefault="00310E9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–З</w:t>
      </w:r>
      <w:r w:rsidR="00BB2ED4" w:rsidRPr="00310E9B">
        <w:rPr>
          <w:rFonts w:ascii="Times New Roman" w:hAnsi="Times New Roman" w:cs="Times New Roman"/>
          <w:b/>
          <w:sz w:val="28"/>
          <w:szCs w:val="28"/>
        </w:rPr>
        <w:t>емельные ресурсы</w:t>
      </w:r>
      <w:r w:rsidR="00BB2ED4" w:rsidRPr="0031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>Земельные ресурсы – одно из богатств района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>аибольшая часть земель относится к землям сельскохозяйственного назначения, а именно к сельскохозяйственным угодьям. Структура площадей всего 356,6 тыс. га земли района, из них площадь с/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угодий 337,5 тыс. га, или 95 % земли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(из них 217,6 тыс. га пашни)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 Территория района расположена в зоне степей.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каштановых почв.</w:t>
      </w:r>
      <w:r w:rsidRPr="00310E9B">
        <w:rPr>
          <w:rFonts w:ascii="Times New Roman" w:hAnsi="Times New Roman" w:cs="Times New Roman"/>
          <w:sz w:val="28"/>
          <w:szCs w:val="28"/>
        </w:rPr>
        <w:t xml:space="preserve"> Распределение почв по территории района связано, главным образом, с характером рельефа и почвообразующими породами. Таким образом, в районе представлены следующие почвы: 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темно-каштановых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 xml:space="preserve"> – 50 % от общей пашни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-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каштаново солонцеватых почв – 45% от общей пашни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чернозем южный</w:t>
      </w:r>
      <w:r w:rsidRPr="00310E9B">
        <w:rPr>
          <w:rFonts w:ascii="Times New Roman" w:hAnsi="Times New Roman" w:cs="Times New Roman"/>
          <w:sz w:val="28"/>
          <w:szCs w:val="28"/>
        </w:rPr>
        <w:t xml:space="preserve"> – около 5% от площади пашни, в основном распространены в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заподном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310E9B" w:rsidRPr="00A249E3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lastRenderedPageBreak/>
        <w:t xml:space="preserve">       Растительный покров степи представлен типчаково-разнотравной растительной формацией. В видовом составе разнотравья преобладают ковыль, типчак, полынь австрийская, мятлик, полевица и т.д. Сенокосы в районе имеется в размере 19,2 тыс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>а или 5% от общей площади района.</w:t>
      </w:r>
    </w:p>
    <w:p w:rsidR="00310E9B" w:rsidRDefault="00310E9B" w:rsidP="00310E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2B3E21" w:rsidRDefault="00944858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Экономическое развитие и анализ деловой активности</w:t>
      </w:r>
    </w:p>
    <w:p w:rsidR="00944858" w:rsidRPr="00DC2901" w:rsidRDefault="00944858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на территории района функционировало </w:t>
      </w:r>
      <w:r w:rsidR="00F91B98" w:rsidRPr="00DC2901">
        <w:rPr>
          <w:rFonts w:ascii="Times New Roman" w:hAnsi="Times New Roman" w:cs="Times New Roman"/>
          <w:sz w:val="28"/>
          <w:szCs w:val="28"/>
        </w:rPr>
        <w:t>263</w:t>
      </w:r>
      <w:r w:rsidRPr="00DC2901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собственности. Состоит на учѐте в налоговой инспекции </w:t>
      </w:r>
      <w:r w:rsidR="00F91B98" w:rsidRPr="00DC2901">
        <w:rPr>
          <w:rFonts w:ascii="Times New Roman" w:hAnsi="Times New Roman" w:cs="Times New Roman"/>
          <w:sz w:val="28"/>
          <w:szCs w:val="28"/>
        </w:rPr>
        <w:t>240</w:t>
      </w:r>
      <w:r w:rsidRPr="00DC290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 территории района осуществляют свою деятельность </w:t>
      </w:r>
      <w:r w:rsidR="00F91B98" w:rsidRPr="00DC2901">
        <w:rPr>
          <w:rFonts w:ascii="Times New Roman" w:hAnsi="Times New Roman" w:cs="Times New Roman"/>
          <w:sz w:val="28"/>
          <w:szCs w:val="28"/>
        </w:rPr>
        <w:t xml:space="preserve">281 </w:t>
      </w:r>
      <w:r w:rsidRPr="00DC2901">
        <w:rPr>
          <w:rFonts w:ascii="Times New Roman" w:hAnsi="Times New Roman" w:cs="Times New Roman"/>
          <w:sz w:val="28"/>
          <w:szCs w:val="28"/>
        </w:rPr>
        <w:t>крупное, среднее и малое предприятие различных отраслей экономики.</w:t>
      </w:r>
    </w:p>
    <w:p w:rsidR="00A253AA" w:rsidRPr="00DC2901" w:rsidRDefault="00A253AA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2B3E21" w:rsidRDefault="00944858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Отраслевая специализация муниципального района, основные виды выпускаемой продукции.</w:t>
      </w:r>
    </w:p>
    <w:p w:rsidR="000D7A98" w:rsidRPr="00DC2901" w:rsidRDefault="009F72DD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96B94" w:rsidRDefault="002B3E21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F72DD" w:rsidRPr="00DC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B94" w:rsidRPr="00DC2901">
        <w:rPr>
          <w:rFonts w:ascii="Times New Roman" w:hAnsi="Times New Roman" w:cs="Times New Roman"/>
          <w:b/>
          <w:sz w:val="28"/>
          <w:szCs w:val="28"/>
        </w:rPr>
        <w:t>Ведущие предприятия района</w:t>
      </w:r>
    </w:p>
    <w:p w:rsidR="002B3E21" w:rsidRPr="00DC2901" w:rsidRDefault="002B3E21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323" w:type="dxa"/>
        <w:tblInd w:w="250" w:type="dxa"/>
        <w:tblLayout w:type="fixed"/>
        <w:tblLook w:val="04A0"/>
      </w:tblPr>
      <w:tblGrid>
        <w:gridCol w:w="3260"/>
        <w:gridCol w:w="2835"/>
        <w:gridCol w:w="1417"/>
        <w:gridCol w:w="1443"/>
        <w:gridCol w:w="1610"/>
        <w:gridCol w:w="2758"/>
      </w:tblGrid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Отрасль и номенклатура основной продукции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Объѐм отгруженных товаров, млн. </w:t>
            </w:r>
            <w:proofErr w:type="spell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Уровень загрузки производства, %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Реализуемые инвестиционные проекты на предприятии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ООО «Степная Нива»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(ячмень, овес, </w:t>
            </w:r>
            <w:proofErr w:type="gram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зернобобовые</w:t>
            </w:r>
            <w:proofErr w:type="gramEnd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, подсолнечник)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Проект по строительству точки для хранения  и подработки зерна общей площадью 2500 кв.м. инвестиции 9,0 млн. рублей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ООО «Родина»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Растениеводство, животноводство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(пшеница, ячмень, нут, кукуруза на зерно, подсолнечник, КРС мясной породы)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</w:t>
            </w:r>
            <w:r w:rsidR="00E96B94" w:rsidRPr="00DC2901">
              <w:rPr>
                <w:rFonts w:ascii="Times New Roman" w:hAnsi="Times New Roman" w:cs="Times New Roman"/>
                <w:sz w:val="28"/>
                <w:szCs w:val="28"/>
              </w:rPr>
              <w:t>О «Сельхозтехника»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Растениеводство, животноводство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(пшеница, ячмень, нут, просо, подсолнечник, кукуруза на зерно)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Проект по строительству орошаемых участков на сумму больше 12 млн</w:t>
            </w:r>
            <w:proofErr w:type="gram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177FA" w:rsidRPr="00DC2901" w:rsidTr="00E96B94">
        <w:tc>
          <w:tcPr>
            <w:tcW w:w="3260" w:type="dxa"/>
          </w:tcPr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ОАО «Сельхозтехника»-</w:t>
            </w:r>
          </w:p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элеватор мощностью до 200 тыс. тонн. На площади 5.5 га.</w:t>
            </w:r>
          </w:p>
        </w:tc>
        <w:tc>
          <w:tcPr>
            <w:tcW w:w="2835" w:type="dxa"/>
          </w:tcPr>
          <w:p w:rsidR="001177FA" w:rsidRPr="00F75171" w:rsidRDefault="007C63CC" w:rsidP="007C63C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хранение, подработка, приемка зерновых, бобовых и масличных культур.</w:t>
            </w:r>
          </w:p>
        </w:tc>
        <w:tc>
          <w:tcPr>
            <w:tcW w:w="1417" w:type="dxa"/>
          </w:tcPr>
          <w:p w:rsidR="001177FA" w:rsidRPr="007764F9" w:rsidRDefault="007764F9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1177FA" w:rsidRPr="00F75171" w:rsidRDefault="001177F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0" w:type="dxa"/>
          </w:tcPr>
          <w:p w:rsidR="001177FA" w:rsidRPr="00F75171" w:rsidRDefault="001177F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4D37DA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На сегодняшний день объем напольного хранения составляет 10 тысяч тонн зерна. Предприятие оказывает услуги по хранению, подработке, приемке зерновых, бобовых и масличных культур. Приемка и отгрузка осуществляется автомобильным и </w:t>
            </w:r>
            <w:proofErr w:type="spell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ж</w:t>
            </w:r>
            <w:proofErr w:type="gram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 транспортом. На предприятии установлено современное оборудование и </w:t>
            </w: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lastRenderedPageBreak/>
              <w:t xml:space="preserve">отлажены технологические процессы, что позволяет принимать зерновые до 700 тонн в смену и отгружать до 500 тонн в смену автотранспортом или 7 </w:t>
            </w:r>
            <w:proofErr w:type="gram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вагонов ж</w:t>
            </w:r>
            <w:proofErr w:type="gramEnd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.д. </w:t>
            </w:r>
          </w:p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транспортом. 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глава КФХ Сор</w:t>
            </w:r>
            <w:r w:rsidR="001177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ка ВМ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 (пшеница, ячмень, нут, просо, подсолнечник)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119" w:rsidRPr="00DC2901" w:rsidTr="00E96B94">
        <w:tc>
          <w:tcPr>
            <w:tcW w:w="3260" w:type="dxa"/>
          </w:tcPr>
          <w:p w:rsidR="00B86119" w:rsidRPr="00DC2901" w:rsidRDefault="00B86119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19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ПЕРЕЛЮБСКОЕ РАЙОННОЕ ПОТРЕБИТЕЛЬСКОЕ ОБЩЕСТВ</w:t>
            </w:r>
            <w:proofErr w:type="gramStart"/>
            <w:r w:rsidRPr="00B86119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B86119" w:rsidRPr="00E824EE" w:rsidRDefault="00E824EE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хранения.</w:t>
            </w:r>
          </w:p>
        </w:tc>
        <w:tc>
          <w:tcPr>
            <w:tcW w:w="1417" w:type="dxa"/>
          </w:tcPr>
          <w:p w:rsidR="00B86119" w:rsidRPr="00DC2901" w:rsidRDefault="00E824EE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3" w:type="dxa"/>
          </w:tcPr>
          <w:p w:rsidR="00B86119" w:rsidRPr="00DC2901" w:rsidRDefault="00120739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0" w:type="dxa"/>
          </w:tcPr>
          <w:p w:rsidR="00B86119" w:rsidRPr="00DC2901" w:rsidRDefault="00120739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B86119" w:rsidRPr="00DC2901" w:rsidRDefault="00E97AB8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C64" w:rsidRPr="00DC2901" w:rsidTr="00E96B94">
        <w:tc>
          <w:tcPr>
            <w:tcW w:w="3260" w:type="dxa"/>
          </w:tcPr>
          <w:p w:rsidR="00610C64" w:rsidRPr="00B86119" w:rsidRDefault="00610C6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СПССК «Феникс»</w:t>
            </w:r>
          </w:p>
        </w:tc>
        <w:tc>
          <w:tcPr>
            <w:tcW w:w="2835" w:type="dxa"/>
          </w:tcPr>
          <w:p w:rsidR="00610C64" w:rsidRPr="00610C64" w:rsidRDefault="00610C6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4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</w:t>
            </w:r>
            <w:r w:rsidR="00637EC8">
              <w:rPr>
                <w:rFonts w:ascii="Times New Roman" w:hAnsi="Times New Roman" w:cs="Times New Roman"/>
                <w:sz w:val="28"/>
                <w:szCs w:val="28"/>
              </w:rPr>
              <w:t xml:space="preserve"> (убой скота)</w:t>
            </w:r>
            <w:r w:rsidRPr="00610C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10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роизводство продукции из мяса убойных животных и мяса птицы, торговля оптовая </w:t>
            </w:r>
            <w:r w:rsidRPr="00610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мясом и мясными продуктами</w:t>
            </w:r>
          </w:p>
        </w:tc>
        <w:tc>
          <w:tcPr>
            <w:tcW w:w="1417" w:type="dxa"/>
          </w:tcPr>
          <w:p w:rsidR="00610C64" w:rsidRDefault="00610C6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</w:t>
            </w:r>
          </w:p>
        </w:tc>
        <w:tc>
          <w:tcPr>
            <w:tcW w:w="1443" w:type="dxa"/>
          </w:tcPr>
          <w:p w:rsidR="00610C64" w:rsidRDefault="00610C6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610C64" w:rsidRDefault="00610C6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610C64" w:rsidRDefault="00610C64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5462" w:rsidRPr="00DC2901" w:rsidRDefault="00AC5462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5462" w:rsidRPr="00DC2901" w:rsidRDefault="00AC5462" w:rsidP="00AC54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05" w:rsidRPr="002B3E21" w:rsidRDefault="00F16C05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Промышленность</w:t>
      </w:r>
    </w:p>
    <w:p w:rsidR="009F0D79" w:rsidRPr="00DC2901" w:rsidRDefault="009F0D79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  Индекс промышленного производства – 10</w:t>
      </w:r>
      <w:r w:rsidR="00F76AF3" w:rsidRPr="00DC2901">
        <w:rPr>
          <w:rFonts w:ascii="Times New Roman" w:hAnsi="Times New Roman" w:cs="Times New Roman"/>
          <w:sz w:val="28"/>
          <w:szCs w:val="28"/>
        </w:rPr>
        <w:t>2,2</w:t>
      </w:r>
      <w:r w:rsidRPr="00DC2901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года. Отгружено промышленной продукции, работ, услуг на сумму </w:t>
      </w:r>
      <w:r w:rsidR="00F76AF3" w:rsidRPr="00DC2901">
        <w:rPr>
          <w:rFonts w:ascii="Times New Roman" w:hAnsi="Times New Roman" w:cs="Times New Roman"/>
          <w:sz w:val="28"/>
          <w:szCs w:val="28"/>
        </w:rPr>
        <w:t xml:space="preserve">26663,1 </w:t>
      </w:r>
      <w:r w:rsidRPr="00DC290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B64E7" w:rsidRPr="00DC2901" w:rsidRDefault="00CB64E7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4E7" w:rsidRDefault="00CB64E7" w:rsidP="00CB64E7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«Объём отгруженных товаров собственного производства, выполнению работ и услуг собственными силами» и ИПП в динамике за 3 года</w:t>
      </w:r>
    </w:p>
    <w:p w:rsidR="002B3E21" w:rsidRPr="00DC2901" w:rsidRDefault="002B3E21" w:rsidP="00CB64E7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528"/>
        <w:gridCol w:w="2575"/>
        <w:gridCol w:w="2810"/>
        <w:gridCol w:w="2810"/>
        <w:gridCol w:w="2851"/>
      </w:tblGrid>
      <w:tr w:rsidR="00CB64E7" w:rsidRPr="00DC2901" w:rsidTr="00E231B5">
        <w:tc>
          <w:tcPr>
            <w:tcW w:w="2552" w:type="dxa"/>
          </w:tcPr>
          <w:p w:rsidR="00CB64E7" w:rsidRPr="00DC2901" w:rsidRDefault="00CB64E7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CB64E7" w:rsidRPr="00DC2901" w:rsidRDefault="00CB64E7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923" w:type="dxa"/>
          </w:tcPr>
          <w:p w:rsidR="00CB64E7" w:rsidRPr="00DC2901" w:rsidRDefault="00CB64E7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923" w:type="dxa"/>
          </w:tcPr>
          <w:p w:rsidR="00CB64E7" w:rsidRPr="00DC2901" w:rsidRDefault="00CB64E7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28" w:type="dxa"/>
          </w:tcPr>
          <w:p w:rsidR="00CB64E7" w:rsidRPr="00DC2901" w:rsidRDefault="00CB64E7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2022 (</w:t>
            </w:r>
            <w:proofErr w:type="spell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прогнозно</w:t>
            </w:r>
            <w:proofErr w:type="spell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B64E7" w:rsidRPr="00DC2901" w:rsidTr="00E231B5">
        <w:tc>
          <w:tcPr>
            <w:tcW w:w="2552" w:type="dxa"/>
          </w:tcPr>
          <w:p w:rsidR="00CB64E7" w:rsidRPr="00CB0005" w:rsidRDefault="00CB64E7" w:rsidP="00E231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выполнению работ и услуг собственными силами, тыс</w:t>
            </w:r>
            <w:proofErr w:type="gramStart"/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67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25860,4</w:t>
            </w:r>
          </w:p>
        </w:tc>
        <w:tc>
          <w:tcPr>
            <w:tcW w:w="292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24106,8</w:t>
            </w:r>
          </w:p>
        </w:tc>
        <w:tc>
          <w:tcPr>
            <w:tcW w:w="292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26663,1</w:t>
            </w:r>
          </w:p>
        </w:tc>
        <w:tc>
          <w:tcPr>
            <w:tcW w:w="2928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28055,1</w:t>
            </w:r>
          </w:p>
        </w:tc>
      </w:tr>
      <w:tr w:rsidR="00CB64E7" w:rsidRPr="00DC2901" w:rsidTr="00E231B5">
        <w:tc>
          <w:tcPr>
            <w:tcW w:w="2552" w:type="dxa"/>
          </w:tcPr>
          <w:p w:rsidR="00CB64E7" w:rsidRPr="00CB0005" w:rsidRDefault="00CB64E7" w:rsidP="00E231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производства, %</w:t>
            </w:r>
          </w:p>
        </w:tc>
        <w:tc>
          <w:tcPr>
            <w:tcW w:w="267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292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2923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2928" w:type="dxa"/>
          </w:tcPr>
          <w:p w:rsidR="00CB64E7" w:rsidRPr="00DC2901" w:rsidRDefault="00F76AF3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</w:tbl>
    <w:p w:rsidR="00CB64E7" w:rsidRPr="00DC2901" w:rsidRDefault="00CB64E7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5462" w:rsidRPr="00DC2901" w:rsidRDefault="00AC5462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2B3E21" w:rsidRDefault="002262AD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Перелюбском муниципальном районе работают 52 сельхоз организации. Их них 8 крупных сельхозпредприятий и 44 </w:t>
      </w:r>
      <w:proofErr w:type="spellStart"/>
      <w:r w:rsidRPr="00DC2901">
        <w:rPr>
          <w:rFonts w:ascii="Times New Roman" w:eastAsia="Calibri" w:hAnsi="Times New Roman" w:cs="Times New Roman"/>
          <w:sz w:val="28"/>
          <w:szCs w:val="28"/>
        </w:rPr>
        <w:t>крестьянско</w:t>
      </w:r>
      <w:proofErr w:type="spellEnd"/>
      <w:r w:rsidR="001E0B2F" w:rsidRPr="00DC29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C2901">
        <w:rPr>
          <w:rFonts w:ascii="Times New Roman" w:eastAsia="Calibri" w:hAnsi="Times New Roman" w:cs="Times New Roman"/>
          <w:sz w:val="28"/>
          <w:szCs w:val="28"/>
        </w:rPr>
        <w:t>фермерских хозяйств, 1 кооператив, 4 хлебопекарных предприятия.</w:t>
      </w:r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lastRenderedPageBreak/>
        <w:t>Общая площадь земель сельхоз назначения – 356,6 тыс. га, из них пашни – 21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>,6 тыс. га, пастбищ – 1</w:t>
      </w:r>
      <w:r w:rsidRPr="00DC2901">
        <w:rPr>
          <w:rFonts w:ascii="Times New Roman" w:hAnsi="Times New Roman" w:cs="Times New Roman"/>
          <w:sz w:val="28"/>
          <w:szCs w:val="28"/>
        </w:rPr>
        <w:t>19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,7 тыс. га, сенокосов – 19,2 тыс. га. </w:t>
      </w:r>
      <w:proofErr w:type="gramEnd"/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C2901">
        <w:rPr>
          <w:rFonts w:ascii="Times New Roman" w:hAnsi="Times New Roman" w:cs="Times New Roman"/>
          <w:sz w:val="28"/>
          <w:szCs w:val="28"/>
        </w:rPr>
        <w:t>2022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году зерновых,  зернобобовых и технических культур </w:t>
      </w:r>
      <w:r w:rsidRPr="00DC2901">
        <w:rPr>
          <w:rFonts w:ascii="Times New Roman" w:hAnsi="Times New Roman" w:cs="Times New Roman"/>
          <w:sz w:val="28"/>
          <w:szCs w:val="28"/>
        </w:rPr>
        <w:t>занимают следующие площади: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197,0 тыс. га, в том числе яровых зерновых и бобовых – 61,0 тыс.</w:t>
      </w:r>
      <w:r w:rsidRPr="00DC2901">
        <w:rPr>
          <w:rFonts w:ascii="Times New Roman" w:hAnsi="Times New Roman" w:cs="Times New Roman"/>
          <w:sz w:val="28"/>
          <w:szCs w:val="28"/>
        </w:rPr>
        <w:t>га., т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ехнических культур на площади – 93,7 тыс.га., озимые зерновые культуры – 34,0 тыс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>В 2021</w:t>
      </w:r>
      <w:r w:rsidRPr="00DC2901">
        <w:rPr>
          <w:rFonts w:ascii="Times New Roman" w:hAnsi="Times New Roman" w:cs="Times New Roman"/>
          <w:sz w:val="28"/>
          <w:szCs w:val="28"/>
        </w:rPr>
        <w:t>г. вся посевная площадь составляла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 197,4 тыс. га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валовой сбор составля</w:t>
      </w:r>
      <w:r w:rsidRPr="00DC2901">
        <w:rPr>
          <w:rFonts w:ascii="Times New Roman" w:hAnsi="Times New Roman" w:cs="Times New Roman"/>
          <w:sz w:val="28"/>
          <w:szCs w:val="28"/>
        </w:rPr>
        <w:t xml:space="preserve">л – 118,4 тыс. тонн. 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Средняя урожайность – 13 </w:t>
      </w:r>
      <w:proofErr w:type="spellStart"/>
      <w:r w:rsidRPr="00DC2901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C2901">
        <w:rPr>
          <w:rFonts w:ascii="Times New Roman" w:eastAsia="Calibri" w:hAnsi="Times New Roman" w:cs="Times New Roman"/>
          <w:sz w:val="28"/>
          <w:szCs w:val="28"/>
        </w:rPr>
        <w:t>/га.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 xml:space="preserve">(Посевная площадь и валовой сбор по годам: </w:t>
      </w:r>
      <w:proofErr w:type="gramEnd"/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2020г: посевная площадь – 203,0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валовой сбор – 191,5 тыс.тон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2021год: посевная площадь – 197,4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валовой сбор – 118,4 тыс.тонн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2022год: посевная площадь – 199,3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а, валовой сбор (по плану) – 207,0 тыс.тонн.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На 14 сентября 2022года план выполнен на 102%)</w:t>
      </w:r>
      <w:proofErr w:type="gramEnd"/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Животноводство района:</w:t>
      </w:r>
    </w:p>
    <w:p w:rsidR="009F72DD" w:rsidRPr="00DC2901" w:rsidRDefault="009F72DD" w:rsidP="009F72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одно племенное объединение по выведению мясной породы КРС </w:t>
      </w:r>
    </w:p>
    <w:p w:rsidR="009F72DD" w:rsidRPr="00DC2901" w:rsidRDefault="009F72DD" w:rsidP="009F72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C2901">
        <w:rPr>
          <w:rFonts w:ascii="Times New Roman" w:hAnsi="Times New Roman" w:cs="Times New Roman"/>
          <w:sz w:val="28"/>
          <w:szCs w:val="28"/>
        </w:rPr>
        <w:t>сентябрь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2022 года поголовье крупного рогатого скота составляет 14,8 тыс. голов (98,8% к уровню предыдущего года), в том числе коров 7,0 тыс. голов (98,3), свиней 2,9 тыс. голов (98,1%), овец и коз — 13,7 тыс. голов (98,9), птицы 15,6 тыс. голов (100,2%).</w:t>
      </w:r>
      <w:r w:rsidRPr="00DC2901">
        <w:rPr>
          <w:rFonts w:ascii="Times New Roman" w:hAnsi="Times New Roman" w:cs="Times New Roman"/>
          <w:sz w:val="28"/>
          <w:szCs w:val="28"/>
        </w:rPr>
        <w:t xml:space="preserve"> Главное направление по животноводству – мясное.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 района: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2021г. вся посевная площадь составила  197,4 тыс. га. </w:t>
      </w:r>
      <w:r w:rsidRPr="00DC2901">
        <w:rPr>
          <w:rFonts w:ascii="Times New Roman" w:hAnsi="Times New Roman" w:cs="Times New Roman"/>
          <w:sz w:val="28"/>
          <w:szCs w:val="28"/>
        </w:rPr>
        <w:t>Озимые зерновые – 45,9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яровые з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ерновы</w:t>
      </w:r>
      <w:r w:rsidRPr="00DC2901">
        <w:rPr>
          <w:rFonts w:ascii="Times New Roman" w:hAnsi="Times New Roman" w:cs="Times New Roman"/>
          <w:sz w:val="28"/>
          <w:szCs w:val="28"/>
        </w:rPr>
        <w:t>е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и зернобобовы</w:t>
      </w:r>
      <w:r w:rsidRPr="00DC2901">
        <w:rPr>
          <w:rFonts w:ascii="Times New Roman" w:hAnsi="Times New Roman" w:cs="Times New Roman"/>
          <w:sz w:val="28"/>
          <w:szCs w:val="28"/>
        </w:rPr>
        <w:t>е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 w:rsidRPr="00DC2901">
        <w:rPr>
          <w:rFonts w:ascii="Times New Roman" w:hAnsi="Times New Roman" w:cs="Times New Roman"/>
          <w:sz w:val="28"/>
          <w:szCs w:val="28"/>
        </w:rPr>
        <w:t>ы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hAnsi="Times New Roman" w:cs="Times New Roman"/>
          <w:sz w:val="28"/>
          <w:szCs w:val="28"/>
        </w:rPr>
        <w:t>посеяно и убрано на площади - 100,2 тыс.га, технические культуры – 88,0 тыс.га, кормовые – 9,7 тыс.га.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На 2022г посеяно, </w:t>
      </w:r>
      <w:r w:rsidRPr="00DC2901">
        <w:rPr>
          <w:rFonts w:ascii="Times New Roman" w:eastAsia="Calibri" w:hAnsi="Times New Roman" w:cs="Times New Roman"/>
          <w:sz w:val="28"/>
          <w:szCs w:val="28"/>
        </w:rPr>
        <w:t>по Перелюбскому муниципальному району</w:t>
      </w:r>
      <w:r w:rsidRPr="00DC2901">
        <w:rPr>
          <w:rFonts w:ascii="Times New Roman" w:hAnsi="Times New Roman" w:cs="Times New Roman"/>
          <w:sz w:val="28"/>
          <w:szCs w:val="28"/>
        </w:rPr>
        <w:t>,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DC2901">
        <w:rPr>
          <w:rFonts w:ascii="Times New Roman" w:hAnsi="Times New Roman" w:cs="Times New Roman"/>
          <w:sz w:val="28"/>
          <w:szCs w:val="28"/>
        </w:rPr>
        <w:t>9</w:t>
      </w:r>
      <w:r w:rsidRPr="00DC2901">
        <w:rPr>
          <w:rFonts w:ascii="Times New Roman" w:eastAsia="Calibri" w:hAnsi="Times New Roman" w:cs="Times New Roman"/>
          <w:sz w:val="28"/>
          <w:szCs w:val="28"/>
        </w:rPr>
        <w:t>,</w:t>
      </w:r>
      <w:r w:rsidRPr="00DC2901">
        <w:rPr>
          <w:rFonts w:ascii="Times New Roman" w:hAnsi="Times New Roman" w:cs="Times New Roman"/>
          <w:sz w:val="28"/>
          <w:szCs w:val="28"/>
        </w:rPr>
        <w:t>3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 га. В том числе: озимые культуры занимают площадь – 34,0 тыс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а, яр</w:t>
      </w:r>
      <w:r w:rsidRPr="00DC2901">
        <w:rPr>
          <w:rFonts w:ascii="Times New Roman" w:hAnsi="Times New Roman" w:cs="Times New Roman"/>
          <w:sz w:val="28"/>
          <w:szCs w:val="28"/>
        </w:rPr>
        <w:t>овые зерновые и зернобобовые занимают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площадь </w:t>
      </w:r>
      <w:r w:rsidRPr="00DC2901">
        <w:rPr>
          <w:rFonts w:ascii="Times New Roman" w:hAnsi="Times New Roman" w:cs="Times New Roman"/>
          <w:sz w:val="28"/>
          <w:szCs w:val="28"/>
        </w:rPr>
        <w:t>- 60,9 тыс.га., т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ехнические культуры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eastAsia="Calibri" w:hAnsi="Times New Roman" w:cs="Times New Roman"/>
          <w:sz w:val="28"/>
          <w:szCs w:val="28"/>
        </w:rPr>
        <w:t>– 9</w:t>
      </w:r>
      <w:r w:rsidRPr="00DC2901">
        <w:rPr>
          <w:rFonts w:ascii="Times New Roman" w:hAnsi="Times New Roman" w:cs="Times New Roman"/>
          <w:sz w:val="28"/>
          <w:szCs w:val="28"/>
        </w:rPr>
        <w:t>3</w:t>
      </w:r>
      <w:r w:rsidRPr="00DC2901">
        <w:rPr>
          <w:rFonts w:ascii="Times New Roman" w:eastAsia="Calibri" w:hAnsi="Times New Roman" w:cs="Times New Roman"/>
          <w:sz w:val="28"/>
          <w:szCs w:val="28"/>
        </w:rPr>
        <w:t>,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тыс.га. Кормовые культуры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eastAsia="Calibri" w:hAnsi="Times New Roman" w:cs="Times New Roman"/>
          <w:sz w:val="28"/>
          <w:szCs w:val="28"/>
        </w:rPr>
        <w:t>– 10,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тыс.га. Картофель и овощебахчевые на площади – 0,04 тыс.га.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A33" w:rsidRDefault="00213A33" w:rsidP="00213A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Объем валовой продукции в динамике за 3 года (2019-2021, прогноз на 2022 год), основные показатели производства продукции животноводства и растениеводства.</w:t>
      </w:r>
    </w:p>
    <w:p w:rsidR="002B3E21" w:rsidRPr="00DC2901" w:rsidRDefault="002B3E21" w:rsidP="00213A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85" w:type="dxa"/>
        <w:tblInd w:w="57" w:type="dxa"/>
        <w:tblLook w:val="04A0"/>
      </w:tblPr>
      <w:tblGrid>
        <w:gridCol w:w="3453"/>
        <w:gridCol w:w="2835"/>
        <w:gridCol w:w="2127"/>
        <w:gridCol w:w="2409"/>
        <w:gridCol w:w="3261"/>
      </w:tblGrid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pStyle w:val="a3"/>
              <w:tabs>
                <w:tab w:val="left" w:pos="15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2022 (прогноз)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валов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родукции, млн. руб.</w:t>
            </w:r>
          </w:p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4 948,4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5 473,7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6 300,5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6 999,6</w:t>
            </w:r>
          </w:p>
        </w:tc>
      </w:tr>
      <w:tr w:rsidR="00213A33" w:rsidRPr="00DC2901" w:rsidTr="00213A33">
        <w:trPr>
          <w:trHeight w:val="443"/>
        </w:trPr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% к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том.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растениеводства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3 633,1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3 700,3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4 260,4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4 700,8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Валов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бор зерна (после доработки) тыс. тонн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Валов сбор </w:t>
            </w:r>
            <w:proofErr w:type="spell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маслич</w:t>
            </w:r>
            <w:proofErr w:type="spell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культур, тыс. тонн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животноводства</w:t>
            </w:r>
          </w:p>
        </w:tc>
        <w:tc>
          <w:tcPr>
            <w:tcW w:w="10632" w:type="dxa"/>
            <w:gridSpan w:val="4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КРС тыс. гол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свиней тыс. гол.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овец тыс. гол.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51174D" w:rsidRPr="00DC2901" w:rsidRDefault="0051174D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62012" w:rsidRPr="002B3E21" w:rsidRDefault="00262012" w:rsidP="00262012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Состояние инфраструктуры (краткое описание, проблемы)</w:t>
      </w:r>
    </w:p>
    <w:p w:rsidR="00262012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Транспортная инфраструктура</w:t>
      </w:r>
    </w:p>
    <w:p w:rsidR="00033BED" w:rsidRPr="00DC2901" w:rsidRDefault="00033BED" w:rsidP="00033B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Дороги районного и областного значения имеют асфальтовое покрытие. Общая протяженность автомобильных дорог района – 388,6 км, в том числе протяженность автодорог общего пользования с твердым покрытием – 151 км, с грунтовым покрытием- 237,6 км.</w:t>
      </w:r>
    </w:p>
    <w:p w:rsidR="00033BED" w:rsidRPr="00DC2901" w:rsidRDefault="002B3F9E" w:rsidP="00033B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</w:t>
      </w:r>
      <w:r w:rsidR="00033BED" w:rsidRPr="00DC2901">
        <w:rPr>
          <w:rFonts w:ascii="Times New Roman" w:hAnsi="Times New Roman"/>
          <w:sz w:val="28"/>
          <w:szCs w:val="28"/>
        </w:rPr>
        <w:t xml:space="preserve">На территории района функционируют </w:t>
      </w:r>
      <w:r w:rsidR="009E5A9A" w:rsidRPr="00DC2901">
        <w:rPr>
          <w:rFonts w:ascii="Times New Roman" w:hAnsi="Times New Roman"/>
          <w:sz w:val="28"/>
          <w:szCs w:val="28"/>
        </w:rPr>
        <w:t xml:space="preserve">одна </w:t>
      </w:r>
      <w:r w:rsidR="00033BED" w:rsidRPr="00DC2901">
        <w:rPr>
          <w:rFonts w:ascii="Times New Roman" w:hAnsi="Times New Roman"/>
          <w:sz w:val="28"/>
          <w:szCs w:val="28"/>
        </w:rPr>
        <w:t>организаци</w:t>
      </w:r>
      <w:r w:rsidR="00310E9B">
        <w:rPr>
          <w:rFonts w:ascii="Times New Roman" w:hAnsi="Times New Roman"/>
          <w:sz w:val="28"/>
          <w:szCs w:val="28"/>
        </w:rPr>
        <w:t>я</w:t>
      </w:r>
      <w:r w:rsidR="00033BED" w:rsidRPr="00DC2901">
        <w:rPr>
          <w:rFonts w:ascii="Times New Roman" w:hAnsi="Times New Roman"/>
          <w:sz w:val="28"/>
          <w:szCs w:val="28"/>
        </w:rPr>
        <w:t xml:space="preserve"> жилищно-коммунального комплекса, которые оказывают услуги по содержанию и обслуживанию жилищного фонда, по сбору и вывозу твердых бытовых отходов, теплоснабжению, водоснабжению и водоотведению.</w:t>
      </w:r>
    </w:p>
    <w:p w:rsidR="00AD7510" w:rsidRPr="00DC2901" w:rsidRDefault="00AD7510" w:rsidP="00033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7B31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Инженерная инфраструктура</w:t>
      </w:r>
    </w:p>
    <w:p w:rsidR="00527B31" w:rsidRPr="00DC2901" w:rsidRDefault="00AD7510" w:rsidP="00527B3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     </w:t>
      </w:r>
      <w:r w:rsidR="00527B31" w:rsidRPr="00DC2901">
        <w:rPr>
          <w:rFonts w:ascii="Times New Roman" w:hAnsi="Times New Roman"/>
          <w:b/>
          <w:sz w:val="28"/>
          <w:szCs w:val="28"/>
        </w:rPr>
        <w:t>Водоснабжение</w:t>
      </w:r>
    </w:p>
    <w:p w:rsidR="00310E9B" w:rsidRDefault="00033BED" w:rsidP="00E649FF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</w:t>
      </w:r>
      <w:r w:rsidR="00527B31" w:rsidRPr="00DC2901">
        <w:rPr>
          <w:rFonts w:ascii="Times New Roman" w:hAnsi="Times New Roman"/>
          <w:sz w:val="28"/>
          <w:szCs w:val="28"/>
        </w:rPr>
        <w:t xml:space="preserve">Основным источником хозяйственно – питьевого и производственного водоснабжения населенных пунктов </w:t>
      </w:r>
      <w:r w:rsidR="00AD7510" w:rsidRPr="00DC2901">
        <w:rPr>
          <w:rFonts w:ascii="Times New Roman" w:hAnsi="Times New Roman"/>
          <w:sz w:val="28"/>
          <w:szCs w:val="28"/>
        </w:rPr>
        <w:t xml:space="preserve">Перелюбского муниципального района служит </w:t>
      </w:r>
      <w:proofErr w:type="spellStart"/>
      <w:r w:rsidR="00AD7510" w:rsidRPr="00DC2901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>Марьевское</w:t>
      </w:r>
      <w:proofErr w:type="spellEnd"/>
      <w:r w:rsidR="00AD7510" w:rsidRPr="00DC2901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водохранилище. 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   </w:t>
      </w:r>
      <w:r w:rsidRPr="00DC2901">
        <w:rPr>
          <w:rFonts w:ascii="Times New Roman" w:hAnsi="Times New Roman"/>
          <w:b/>
          <w:sz w:val="28"/>
          <w:szCs w:val="28"/>
        </w:rPr>
        <w:t xml:space="preserve">Водоотведение      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lastRenderedPageBreak/>
        <w:t xml:space="preserve">В настоящее время организованный сброс сточных вод через центральную канализацию в районе не имеется. Местные системы очистных сооружений в сельских населенных пунктах представляют собой бетонированные выгребные ямы с системой удаления </w:t>
      </w:r>
      <w:r w:rsidR="004C0F49">
        <w:rPr>
          <w:rFonts w:ascii="Times New Roman" w:hAnsi="Times New Roman"/>
          <w:sz w:val="28"/>
          <w:szCs w:val="28"/>
        </w:rPr>
        <w:t xml:space="preserve">сточных вод </w:t>
      </w:r>
      <w:proofErr w:type="spellStart"/>
      <w:r w:rsidR="004C0F49">
        <w:rPr>
          <w:rFonts w:ascii="Times New Roman" w:hAnsi="Times New Roman"/>
          <w:sz w:val="28"/>
          <w:szCs w:val="28"/>
        </w:rPr>
        <w:t>спецавтотранспортом</w:t>
      </w:r>
      <w:proofErr w:type="spellEnd"/>
      <w:r w:rsidRPr="00DC2901">
        <w:rPr>
          <w:rFonts w:ascii="Times New Roman" w:hAnsi="Times New Roman"/>
          <w:sz w:val="28"/>
          <w:szCs w:val="28"/>
        </w:rPr>
        <w:t>.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         Газоснабжение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Источником газоснабжения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является природный газ. Общая протяженность газопроводов высокого давления на территории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составляет </w:t>
      </w:r>
      <w:r w:rsidR="00F60314" w:rsidRPr="00DC2901">
        <w:rPr>
          <w:rFonts w:ascii="Times New Roman" w:hAnsi="Times New Roman"/>
          <w:sz w:val="28"/>
          <w:szCs w:val="28"/>
        </w:rPr>
        <w:t xml:space="preserve">189 </w:t>
      </w:r>
      <w:r w:rsidRPr="00DC2901">
        <w:rPr>
          <w:rFonts w:ascii="Times New Roman" w:hAnsi="Times New Roman"/>
          <w:sz w:val="28"/>
          <w:szCs w:val="28"/>
        </w:rPr>
        <w:t xml:space="preserve">км. Распределение газа производится через газораспределительные станции. Из </w:t>
      </w:r>
      <w:r w:rsidR="00AD7510" w:rsidRPr="00DC2901">
        <w:rPr>
          <w:rFonts w:ascii="Times New Roman" w:hAnsi="Times New Roman"/>
          <w:sz w:val="28"/>
          <w:szCs w:val="28"/>
        </w:rPr>
        <w:t>44</w:t>
      </w:r>
      <w:r w:rsidRPr="00DC2901">
        <w:rPr>
          <w:rFonts w:ascii="Times New Roman" w:hAnsi="Times New Roman"/>
          <w:sz w:val="28"/>
          <w:szCs w:val="28"/>
        </w:rPr>
        <w:t xml:space="preserve"> населенных пунктов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газифицировано – </w:t>
      </w:r>
      <w:r w:rsidR="004C0F49">
        <w:rPr>
          <w:rFonts w:ascii="Times New Roman" w:hAnsi="Times New Roman"/>
          <w:sz w:val="28"/>
          <w:szCs w:val="28"/>
        </w:rPr>
        <w:t>34.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Эксплуатацию газового хозяйства района осуществляют ООО «Газпром </w:t>
      </w:r>
      <w:proofErr w:type="spellStart"/>
      <w:r w:rsidRPr="00DC2901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DC2901">
        <w:rPr>
          <w:rFonts w:ascii="Times New Roman" w:hAnsi="Times New Roman"/>
          <w:sz w:val="28"/>
          <w:szCs w:val="28"/>
        </w:rPr>
        <w:t xml:space="preserve"> Саратов» по </w:t>
      </w:r>
      <w:r w:rsidR="00AD7510" w:rsidRPr="00DC2901">
        <w:rPr>
          <w:rFonts w:ascii="Times New Roman" w:hAnsi="Times New Roman"/>
          <w:sz w:val="28"/>
          <w:szCs w:val="28"/>
        </w:rPr>
        <w:t xml:space="preserve">Перелюбскому </w:t>
      </w:r>
      <w:r w:rsidRPr="00DC2901">
        <w:rPr>
          <w:rFonts w:ascii="Times New Roman" w:hAnsi="Times New Roman"/>
          <w:sz w:val="28"/>
          <w:szCs w:val="28"/>
        </w:rPr>
        <w:t>району.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ab/>
      </w:r>
      <w:r w:rsidRPr="00DC2901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Электроснабжение потребителей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осуществляется от Саратовской энергосистемы </w:t>
      </w:r>
      <w:r w:rsidRPr="00C063F1">
        <w:rPr>
          <w:rFonts w:ascii="Times New Roman" w:hAnsi="Times New Roman"/>
          <w:sz w:val="28"/>
          <w:szCs w:val="28"/>
        </w:rPr>
        <w:t>ПАО «МРСК Волги».</w:t>
      </w:r>
      <w:r w:rsidRPr="00DC2901">
        <w:rPr>
          <w:rFonts w:ascii="Times New Roman" w:hAnsi="Times New Roman"/>
          <w:sz w:val="28"/>
          <w:szCs w:val="28"/>
        </w:rPr>
        <w:t xml:space="preserve"> 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отраслям.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Теплоснабжение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На территории района теплоснабжение учреждений социальной сферы, населения и других потребителей осуществляется котельными и индивидуальными газовыми котлами. 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</w:t>
      </w:r>
      <w:r w:rsidRPr="00DC2901">
        <w:rPr>
          <w:rFonts w:ascii="Times New Roman" w:hAnsi="Times New Roman"/>
          <w:b/>
          <w:sz w:val="28"/>
          <w:szCs w:val="28"/>
        </w:rPr>
        <w:t>Утилизация отходов</w:t>
      </w:r>
    </w:p>
    <w:p w:rsidR="00C64155" w:rsidRPr="00DC2901" w:rsidRDefault="00C64155" w:rsidP="00D05170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B31" w:rsidRPr="00DC2901">
        <w:rPr>
          <w:rFonts w:ascii="Times New Roman" w:hAnsi="Times New Roman" w:cs="Times New Roman"/>
          <w:sz w:val="28"/>
          <w:szCs w:val="28"/>
        </w:rPr>
        <w:t>В рамках оказания услуги по обращению с твердыми коммунальными отходами региональным оператором АО «</w:t>
      </w:r>
      <w:proofErr w:type="spellStart"/>
      <w:r w:rsidR="00527B31" w:rsidRPr="00DC2901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="00527B31" w:rsidRPr="00DC2901">
        <w:rPr>
          <w:rFonts w:ascii="Times New Roman" w:hAnsi="Times New Roman" w:cs="Times New Roman"/>
          <w:sz w:val="28"/>
          <w:szCs w:val="28"/>
        </w:rPr>
        <w:t xml:space="preserve">» Саратовской области в 2021 году было осуществлено транспортирование на объекты захоронения твердых коммунальных отходов с территории </w:t>
      </w:r>
      <w:r w:rsidR="00EA5778" w:rsidRPr="00DC2901">
        <w:rPr>
          <w:rFonts w:ascii="Times New Roman" w:hAnsi="Times New Roman" w:cs="Times New Roman"/>
          <w:sz w:val="28"/>
          <w:szCs w:val="28"/>
        </w:rPr>
        <w:t>Перелюбского</w:t>
      </w:r>
      <w:r w:rsidR="00D05170" w:rsidRPr="00DC290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62012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Связь и телекоммуникации</w:t>
      </w:r>
    </w:p>
    <w:p w:rsidR="00D05170" w:rsidRPr="00DC2901" w:rsidRDefault="00D05170" w:rsidP="00D051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31" w:rsidRPr="00DC2901" w:rsidRDefault="00527B31" w:rsidP="00527B31">
      <w:pPr>
        <w:pStyle w:val="a7"/>
        <w:tabs>
          <w:tab w:val="left" w:pos="983"/>
        </w:tabs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   </w:t>
      </w:r>
      <w:r w:rsidRPr="00DC2901">
        <w:rPr>
          <w:rFonts w:ascii="Times New Roman" w:hAnsi="Times New Roman"/>
          <w:b/>
          <w:sz w:val="28"/>
          <w:szCs w:val="28"/>
        </w:rPr>
        <w:t>Почтовая связь</w:t>
      </w:r>
    </w:p>
    <w:p w:rsidR="00527B31" w:rsidRPr="00DC2901" w:rsidRDefault="00C64155" w:rsidP="00527B31">
      <w:pPr>
        <w:pStyle w:val="a7"/>
        <w:tabs>
          <w:tab w:val="left" w:pos="98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Сеть почтовой связи </w:t>
      </w:r>
      <w:r w:rsidR="00EA5778" w:rsidRPr="00DC2901">
        <w:rPr>
          <w:rFonts w:ascii="Times New Roman" w:hAnsi="Times New Roman"/>
          <w:sz w:val="28"/>
          <w:szCs w:val="28"/>
        </w:rPr>
        <w:t>Перелюбского</w:t>
      </w:r>
      <w:r w:rsidR="00527B31" w:rsidRPr="00DC2901">
        <w:rPr>
          <w:rFonts w:ascii="Times New Roman" w:hAnsi="Times New Roman"/>
          <w:sz w:val="28"/>
          <w:szCs w:val="28"/>
        </w:rPr>
        <w:t xml:space="preserve"> муниципального района принадлежит ФГУП «Почта России» и является частью единого 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производственнно-технологического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 xml:space="preserve"> комплекса технических и транспортных средств, обеспечивающего прием, обработку, перевозку, доставку почтовых отправлений, а также осуществление почтовых переводов денежных средств. </w:t>
      </w:r>
    </w:p>
    <w:p w:rsidR="00527B31" w:rsidRPr="00DC2901" w:rsidRDefault="00527B31" w:rsidP="00527B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lastRenderedPageBreak/>
        <w:t xml:space="preserve">             Телефонная связь:</w:t>
      </w:r>
    </w:p>
    <w:p w:rsidR="00527B31" w:rsidRDefault="00C64155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Сеть телефонной связи общего пользования </w:t>
      </w:r>
      <w:r w:rsidR="00EA5778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="00527B31" w:rsidRPr="00DC2901">
        <w:rPr>
          <w:rFonts w:ascii="Times New Roman" w:hAnsi="Times New Roman"/>
          <w:sz w:val="28"/>
          <w:szCs w:val="28"/>
        </w:rPr>
        <w:t xml:space="preserve">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</w:t>
      </w:r>
      <w:proofErr w:type="gramStart"/>
      <w:r w:rsidR="00527B31" w:rsidRPr="00DC2901">
        <w:rPr>
          <w:rFonts w:ascii="Times New Roman" w:hAnsi="Times New Roman"/>
          <w:sz w:val="28"/>
          <w:szCs w:val="28"/>
        </w:rPr>
        <w:t>РФ</w:t>
      </w:r>
      <w:proofErr w:type="gramEnd"/>
      <w:r w:rsidR="00527B31" w:rsidRPr="00DC2901">
        <w:rPr>
          <w:rFonts w:ascii="Times New Roman" w:hAnsi="Times New Roman"/>
          <w:sz w:val="28"/>
          <w:szCs w:val="28"/>
        </w:rPr>
        <w:t xml:space="preserve"> а также иностранных государств. Услуги электросвязи жителям района предоставляет компания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».</w:t>
      </w:r>
    </w:p>
    <w:p w:rsidR="00527B31" w:rsidRPr="00DC2901" w:rsidRDefault="00C64155" w:rsidP="00527B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27B31" w:rsidRPr="00DC2901">
        <w:rPr>
          <w:rFonts w:ascii="Times New Roman" w:hAnsi="Times New Roman"/>
          <w:b/>
          <w:sz w:val="28"/>
          <w:szCs w:val="28"/>
        </w:rPr>
        <w:t>Сотовая связь:</w:t>
      </w:r>
    </w:p>
    <w:p w:rsidR="00527B31" w:rsidRPr="00DC2901" w:rsidRDefault="00C64155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Услуги сотовой связи жителям </w:t>
      </w:r>
      <w:r w:rsidR="00EA5778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="00527B31" w:rsidRPr="00DC2901">
        <w:rPr>
          <w:rFonts w:ascii="Times New Roman" w:hAnsi="Times New Roman"/>
          <w:sz w:val="28"/>
          <w:szCs w:val="28"/>
        </w:rPr>
        <w:t>района предоставляют такие операторы связи как: Филиал ОАО «МТС»;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МСС-Поволжье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 (Мегафон); Филиал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ВымпелКом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 в г</w:t>
      </w:r>
      <w:proofErr w:type="gramStart"/>
      <w:r w:rsidR="00527B31" w:rsidRPr="00DC2901">
        <w:rPr>
          <w:rFonts w:ascii="Times New Roman" w:hAnsi="Times New Roman"/>
          <w:sz w:val="28"/>
          <w:szCs w:val="28"/>
        </w:rPr>
        <w:t>.С</w:t>
      </w:r>
      <w:proofErr w:type="gramEnd"/>
      <w:r w:rsidR="00527B31" w:rsidRPr="00DC2901">
        <w:rPr>
          <w:rFonts w:ascii="Times New Roman" w:hAnsi="Times New Roman"/>
          <w:sz w:val="28"/>
          <w:szCs w:val="28"/>
        </w:rPr>
        <w:t>аратове (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Билайн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).</w:t>
      </w:r>
    </w:p>
    <w:p w:rsidR="00213A33" w:rsidRPr="002B3E21" w:rsidRDefault="00213A33" w:rsidP="00527B31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:rsidR="00527B31" w:rsidRPr="002B3E21" w:rsidRDefault="00213A33" w:rsidP="00527B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gramStart"/>
      <w:r w:rsidR="00527B31" w:rsidRPr="002B3E21">
        <w:rPr>
          <w:rFonts w:ascii="Times New Roman" w:hAnsi="Times New Roman" w:cs="Times New Roman"/>
          <w:b/>
          <w:sz w:val="32"/>
          <w:szCs w:val="32"/>
        </w:rPr>
        <w:t>2.5.Выводы об инвестиционном потенциале района (ресурсы и резервы для развития действующих и открытия новых производств (определяются  конкретные  инвестиционные ниши  - пищевая отрасль, машиностроение и т.д.)</w:t>
      </w:r>
      <w:proofErr w:type="gramEnd"/>
    </w:p>
    <w:p w:rsidR="00527B31" w:rsidRPr="00DC2901" w:rsidRDefault="00527B31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Потенциальные инвесторы должны иметь полную и достоверную информацию, на основании которой возможно оценить инвестиционный климат </w:t>
      </w:r>
      <w:r w:rsidR="00866A0B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Pr="00DC2901">
        <w:rPr>
          <w:rFonts w:ascii="Times New Roman" w:hAnsi="Times New Roman"/>
          <w:sz w:val="28"/>
          <w:szCs w:val="28"/>
        </w:rPr>
        <w:t>муниципального района. Инвестиционная привлекательность муниципального района определяется совокупностью показателей инвестиционного потенциала, инвестиционного риска, инвестиционной активности органов власти (состоянием нормативной базы инвестиционной деятельности администрации).</w:t>
      </w:r>
    </w:p>
    <w:p w:rsidR="00A6635A" w:rsidRPr="00DC2901" w:rsidRDefault="00C64155" w:rsidP="00A6635A">
      <w:pPr>
        <w:pStyle w:val="a7"/>
        <w:rPr>
          <w:rFonts w:ascii="Times New Roman" w:hAnsi="Times New Roman"/>
          <w:b/>
          <w:bCs/>
          <w:sz w:val="28"/>
          <w:szCs w:val="28"/>
        </w:rPr>
      </w:pPr>
      <w:bookmarkStart w:id="0" w:name="sub_1091"/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6635A" w:rsidRPr="00DC2901">
        <w:rPr>
          <w:rFonts w:ascii="Times New Roman" w:hAnsi="Times New Roman"/>
          <w:b/>
          <w:bCs/>
          <w:sz w:val="28"/>
          <w:szCs w:val="28"/>
        </w:rPr>
        <w:t>Инвестиционный потенциал Перелюбского муниципального района</w:t>
      </w:r>
    </w:p>
    <w:bookmarkEnd w:id="0"/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>Инвестиционный потенциал Перелюбского муниципального района складывается из частных потенциалов, каждый из которых характеризуется группой показателей: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E21">
        <w:rPr>
          <w:b/>
          <w:bCs/>
          <w:iCs/>
          <w:sz w:val="32"/>
          <w:szCs w:val="32"/>
        </w:rPr>
        <w:t>2.5.1. Инфраструктурный потенциал</w:t>
      </w:r>
      <w:r w:rsidRPr="00DC2901">
        <w:rPr>
          <w:sz w:val="28"/>
          <w:szCs w:val="28"/>
        </w:rPr>
        <w:t xml:space="preserve"> - </w:t>
      </w:r>
      <w:r w:rsidRPr="00DC2901">
        <w:rPr>
          <w:color w:val="000000"/>
          <w:sz w:val="28"/>
          <w:szCs w:val="28"/>
          <w:shd w:val="clear" w:color="auto" w:fill="FFFFFF"/>
        </w:rPr>
        <w:t>муниципальное образование на крайнем востоке Саратовской области. Он лежит на стыке Самарской и Оренбургской областей, также граничит с </w:t>
      </w:r>
      <w:hyperlink r:id="rId6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Казахстаном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. Районная администрация расположена в </w:t>
      </w:r>
      <w:hyperlink r:id="rId7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селе Перелюб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, в 362 километрах от </w:t>
      </w:r>
      <w:hyperlink r:id="rId8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Саратова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. Район находится в стороне от основных автомобильных дорог региона, в северной его части пролегает участок железной дороги Пугачёв – Красногвардеец. Перелюбский район – многонационален. Преобладает русское население, но имеются мононациональные населённые пункты башкир, курдов, казахов, а также смешанные поселения.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E21">
        <w:rPr>
          <w:rFonts w:eastAsia="MS Mincho"/>
          <w:b/>
          <w:sz w:val="32"/>
          <w:szCs w:val="32"/>
          <w:shd w:val="clear" w:color="auto" w:fill="FFFFFF"/>
        </w:rPr>
        <w:t>2.5.2.</w:t>
      </w:r>
      <w:r w:rsidRPr="002B3E21">
        <w:rPr>
          <w:rFonts w:eastAsia="MS Mincho"/>
          <w:b/>
          <w:bCs/>
          <w:iCs/>
          <w:sz w:val="32"/>
          <w:szCs w:val="32"/>
          <w:shd w:val="clear" w:color="auto" w:fill="FFFFFF"/>
        </w:rPr>
        <w:t>Ресурсный потенциал</w:t>
      </w:r>
      <w:r w:rsidRPr="00DC2901">
        <w:rPr>
          <w:rFonts w:eastAsia="MS Mincho"/>
          <w:sz w:val="28"/>
          <w:szCs w:val="28"/>
          <w:shd w:val="clear" w:color="auto" w:fill="FFFFFF"/>
        </w:rPr>
        <w:t xml:space="preserve"> </w:t>
      </w:r>
      <w:r w:rsidRPr="00DC2901">
        <w:rPr>
          <w:color w:val="000000"/>
          <w:sz w:val="28"/>
          <w:szCs w:val="28"/>
          <w:shd w:val="clear" w:color="auto" w:fill="FFFFFF"/>
        </w:rPr>
        <w:t xml:space="preserve">Территория района – сухая степь, где господствует континентальный климат. Четверть района занимает Перелюбский государственный заказник, где сохранились дикие степные ландшафты и их обитатели. Богатство района – почвы. Также имеются запасы горючих сланцев, нефти и газа. При этом </w:t>
      </w:r>
      <w:r w:rsidRPr="00DC2901">
        <w:rPr>
          <w:color w:val="000000"/>
          <w:sz w:val="28"/>
          <w:szCs w:val="28"/>
          <w:shd w:val="clear" w:color="auto" w:fill="FFFFFF"/>
        </w:rPr>
        <w:lastRenderedPageBreak/>
        <w:t xml:space="preserve">нефтегазовые месторождения оцениваются как одни из </w:t>
      </w:r>
      <w:proofErr w:type="gramStart"/>
      <w:r w:rsidRPr="00DC2901">
        <w:rPr>
          <w:color w:val="000000"/>
          <w:sz w:val="28"/>
          <w:szCs w:val="28"/>
          <w:shd w:val="clear" w:color="auto" w:fill="FFFFFF"/>
        </w:rPr>
        <w:t>крупнейших</w:t>
      </w:r>
      <w:proofErr w:type="gramEnd"/>
      <w:r w:rsidRPr="00DC2901">
        <w:rPr>
          <w:color w:val="000000"/>
          <w:sz w:val="28"/>
          <w:szCs w:val="28"/>
          <w:shd w:val="clear" w:color="auto" w:fill="FFFFFF"/>
        </w:rPr>
        <w:t xml:space="preserve"> в области. Разработка их находится в начальной стадии. Поэтому ведущей отраслью местной экономики пока что является сельское хозяйство.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На территории района находятся такие месторождения как: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Перелюбское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Западно-Перелюбское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Западно-Степное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Камелик-Первомайское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нефтяное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Южно-Первомайское нефтяное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Северо-Кожевское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нефтяное месторождение</w:t>
      </w:r>
    </w:p>
    <w:p w:rsidR="00A6635A" w:rsidRPr="00DC2901" w:rsidRDefault="00A6635A" w:rsidP="00A6635A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E21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 xml:space="preserve">2.5.3. </w:t>
      </w:r>
      <w:proofErr w:type="spellStart"/>
      <w:r w:rsidRPr="002B3E21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Культурный</w:t>
      </w:r>
      <w:r w:rsidRPr="002B3E21">
        <w:rPr>
          <w:rFonts w:ascii="Times New Roman" w:hAnsi="Times New Roman"/>
          <w:b/>
          <w:sz w:val="32"/>
          <w:szCs w:val="32"/>
          <w:shd w:val="clear" w:color="auto" w:fill="FFFFFF"/>
        </w:rPr>
        <w:t>потенциал</w:t>
      </w:r>
      <w:proofErr w:type="spellEnd"/>
      <w:r w:rsidRPr="00DC290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 В настоящее время Перелюбский район является одним </w:t>
      </w:r>
      <w:proofErr w:type="gramStart"/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динамично развивающимся в области.</w:t>
      </w:r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    В течение последних  лет проводится большая работа по благоустройству райцентра и населенных пунктов района. В настоящее время на территории района проводятся работы по ремонту водопроводных сетей, строительство тротуаров.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2.5.4. Потребительский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</w:t>
      </w:r>
      <w:r w:rsidRPr="00DC2901">
        <w:rPr>
          <w:rFonts w:ascii="Times New Roman" w:hAnsi="Times New Roman"/>
          <w:sz w:val="28"/>
          <w:szCs w:val="28"/>
        </w:rPr>
        <w:t xml:space="preserve">130 предприятий розничной торговли, 5 предприятий общепита; 10 предприятий бытового обслуживания. Розничный товарооборот за 2021 год составил 741250 тыс. рублей. Индекс производства промышленной продукции по полному кругу организаций сложился 100,4%.     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Оборот общественного питания  за 2021 год составил 27637 тыс. рублей. 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2.5.5. Производственный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объем производства валовой продукции в 2021 году составил 3176,4 млн. рублей. </w:t>
      </w:r>
    </w:p>
    <w:p w:rsidR="00A6635A" w:rsidRPr="00DC2901" w:rsidRDefault="00A6635A" w:rsidP="00A663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В Перелюбском муниципальном районе работают 52 сельхоз организации. Их них 8 крупных сельхозпредприятий и 44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- фермерских хозяйств, 1 кооператив, 4 хлебопекарных предприятия.</w:t>
      </w:r>
    </w:p>
    <w:p w:rsidR="00A6635A" w:rsidRPr="00DC2901" w:rsidRDefault="00A6635A" w:rsidP="00A663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01">
        <w:rPr>
          <w:rFonts w:ascii="Times New Roman" w:hAnsi="Times New Roman" w:cs="Times New Roman"/>
          <w:sz w:val="28"/>
          <w:szCs w:val="28"/>
        </w:rPr>
        <w:t xml:space="preserve">Общая площадь земель сельхоз назначения – 356,6 тыс. га, из них пашни – 217,6 тыс. га, пастбищ – 119,7 тыс. га, сенокосов – 19,2 тыс. га. </w:t>
      </w:r>
      <w:proofErr w:type="gramEnd"/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2.5.6. Институциональный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на территории муниципального района  банковскую систему представляют дополнительный офис ОАО «Сбербанк России»,  АО "</w:t>
      </w:r>
      <w:proofErr w:type="spellStart"/>
      <w:r w:rsidRPr="00DC2901">
        <w:rPr>
          <w:rFonts w:ascii="Times New Roman" w:eastAsia="MS Mincho" w:hAnsi="Times New Roman"/>
          <w:sz w:val="28"/>
          <w:szCs w:val="28"/>
        </w:rPr>
        <w:t>Россельхозбанк</w:t>
      </w:r>
      <w:proofErr w:type="spellEnd"/>
      <w:r w:rsidRPr="00DC2901">
        <w:rPr>
          <w:rFonts w:ascii="Times New Roman" w:eastAsia="MS Mincho" w:hAnsi="Times New Roman"/>
          <w:sz w:val="28"/>
          <w:szCs w:val="28"/>
        </w:rPr>
        <w:t>".</w:t>
      </w:r>
    </w:p>
    <w:p w:rsidR="00A6635A" w:rsidRPr="002B3E21" w:rsidRDefault="00A6635A" w:rsidP="00A6635A">
      <w:pPr>
        <w:pStyle w:val="a7"/>
        <w:jc w:val="both"/>
        <w:rPr>
          <w:rFonts w:ascii="Times New Roman" w:hAnsi="Times New Roman"/>
          <w:b/>
          <w:bCs/>
          <w:sz w:val="32"/>
          <w:szCs w:val="32"/>
        </w:rPr>
      </w:pPr>
      <w:r w:rsidRPr="002B3E21">
        <w:rPr>
          <w:rFonts w:ascii="Times New Roman" w:hAnsi="Times New Roman"/>
          <w:b/>
          <w:bCs/>
          <w:sz w:val="32"/>
          <w:szCs w:val="32"/>
        </w:rPr>
        <w:t>2.5.7 Финансовый.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color w:val="000000"/>
          <w:sz w:val="28"/>
          <w:szCs w:val="28"/>
        </w:rPr>
      </w:pPr>
      <w:r w:rsidRPr="00DC2901">
        <w:rPr>
          <w:sz w:val="28"/>
          <w:szCs w:val="28"/>
        </w:rPr>
        <w:t xml:space="preserve">    </w:t>
      </w:r>
      <w:r w:rsidRPr="00DC2901">
        <w:rPr>
          <w:b/>
          <w:color w:val="000000"/>
          <w:sz w:val="28"/>
          <w:szCs w:val="28"/>
        </w:rPr>
        <w:t>Доходная часть консолидированного бюджета</w:t>
      </w:r>
      <w:r w:rsidRPr="00DC2901">
        <w:rPr>
          <w:color w:val="000000"/>
          <w:sz w:val="28"/>
          <w:szCs w:val="28"/>
        </w:rPr>
        <w:t xml:space="preserve">   района по состоянию на 01.01.2022 года исполнена  в </w:t>
      </w:r>
      <w:r w:rsidRPr="00DC2901">
        <w:rPr>
          <w:color w:val="000000"/>
          <w:sz w:val="28"/>
          <w:szCs w:val="28"/>
        </w:rPr>
        <w:lastRenderedPageBreak/>
        <w:t>сумме  - 632781,6   тыс. рублей, что составило 98,5% к плану 2021 года (642157,2 тыс</w:t>
      </w:r>
      <w:proofErr w:type="gramStart"/>
      <w:r w:rsidRPr="00DC2901">
        <w:rPr>
          <w:color w:val="000000"/>
          <w:sz w:val="28"/>
          <w:szCs w:val="28"/>
        </w:rPr>
        <w:t>.р</w:t>
      </w:r>
      <w:proofErr w:type="gramEnd"/>
      <w:r w:rsidRPr="00DC2901">
        <w:rPr>
          <w:color w:val="000000"/>
          <w:sz w:val="28"/>
          <w:szCs w:val="28"/>
        </w:rPr>
        <w:t>ублей).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</w:rPr>
        <w:t xml:space="preserve">На 1 января 2022  года </w:t>
      </w:r>
      <w:r w:rsidRPr="00DC2901">
        <w:rPr>
          <w:sz w:val="28"/>
          <w:szCs w:val="28"/>
          <w:u w:val="single"/>
        </w:rPr>
        <w:t>налоговых и неналоговых доходов</w:t>
      </w:r>
      <w:r w:rsidRPr="00DC2901">
        <w:rPr>
          <w:sz w:val="28"/>
          <w:szCs w:val="28"/>
        </w:rPr>
        <w:t xml:space="preserve"> поступило в  консолидированный бюджет  района   207 965,6 тыс</w:t>
      </w:r>
      <w:proofErr w:type="gramStart"/>
      <w:r w:rsidRPr="00DC2901">
        <w:rPr>
          <w:sz w:val="28"/>
          <w:szCs w:val="28"/>
        </w:rPr>
        <w:t>.р</w:t>
      </w:r>
      <w:proofErr w:type="gramEnd"/>
      <w:r w:rsidRPr="00DC2901">
        <w:rPr>
          <w:sz w:val="28"/>
          <w:szCs w:val="28"/>
        </w:rPr>
        <w:t xml:space="preserve">уб. что составляет     98,3 % к назначениям года ( 211 607,4   тыс. руб.). 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</w:rPr>
        <w:t>Темп роста 2021 г. к 2020 г. составил 186,63 % (факт 2020 г. – 111,6 млн</w:t>
      </w:r>
      <w:proofErr w:type="gramStart"/>
      <w:r w:rsidRPr="00DC2901">
        <w:rPr>
          <w:sz w:val="28"/>
          <w:szCs w:val="28"/>
        </w:rPr>
        <w:t>.р</w:t>
      </w:r>
      <w:proofErr w:type="gramEnd"/>
      <w:r w:rsidRPr="00DC2901">
        <w:rPr>
          <w:sz w:val="28"/>
          <w:szCs w:val="28"/>
        </w:rPr>
        <w:t>уб.)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color w:val="000000"/>
          <w:sz w:val="28"/>
          <w:szCs w:val="28"/>
        </w:rPr>
      </w:pPr>
      <w:r w:rsidRPr="00DC2901">
        <w:rPr>
          <w:sz w:val="28"/>
          <w:szCs w:val="28"/>
        </w:rPr>
        <w:t xml:space="preserve">Удельный </w:t>
      </w:r>
      <w:r w:rsidRPr="00DC2901">
        <w:rPr>
          <w:sz w:val="28"/>
          <w:szCs w:val="28"/>
          <w:u w:val="single"/>
        </w:rPr>
        <w:t>вес налоговых доходов</w:t>
      </w:r>
      <w:r w:rsidRPr="00DC2901">
        <w:rPr>
          <w:sz w:val="28"/>
          <w:szCs w:val="28"/>
        </w:rPr>
        <w:t xml:space="preserve">  в  общей  сумме налоговых и неналоговых поступлений  составил   71,5 % или 148 772,6 </w:t>
      </w:r>
      <w:proofErr w:type="spellStart"/>
      <w:r w:rsidRPr="00DC2901">
        <w:rPr>
          <w:sz w:val="28"/>
          <w:szCs w:val="28"/>
        </w:rPr>
        <w:t>т</w:t>
      </w:r>
      <w:proofErr w:type="gramStart"/>
      <w:r w:rsidRPr="00DC2901">
        <w:rPr>
          <w:sz w:val="28"/>
          <w:szCs w:val="28"/>
        </w:rPr>
        <w:t>.р</w:t>
      </w:r>
      <w:proofErr w:type="spellEnd"/>
      <w:proofErr w:type="gramEnd"/>
      <w:r w:rsidRPr="00DC2901">
        <w:rPr>
          <w:sz w:val="28"/>
          <w:szCs w:val="28"/>
        </w:rPr>
        <w:t xml:space="preserve">, </w:t>
      </w:r>
      <w:r w:rsidRPr="00DC2901">
        <w:rPr>
          <w:sz w:val="28"/>
          <w:szCs w:val="28"/>
          <w:u w:val="single"/>
        </w:rPr>
        <w:t>неналоговых  доходов</w:t>
      </w:r>
      <w:r w:rsidRPr="00DC2901">
        <w:rPr>
          <w:sz w:val="28"/>
          <w:szCs w:val="28"/>
        </w:rPr>
        <w:t xml:space="preserve">  28,5  % -  59 193,0  т.р.</w:t>
      </w:r>
    </w:p>
    <w:p w:rsidR="00A6635A" w:rsidRPr="00DC2901" w:rsidRDefault="00A6635A" w:rsidP="00A6635A">
      <w:pPr>
        <w:pStyle w:val="21"/>
        <w:ind w:firstLine="709"/>
        <w:contextualSpacing/>
        <w:jc w:val="both"/>
        <w:rPr>
          <w:b w:val="0"/>
          <w:szCs w:val="28"/>
        </w:rPr>
      </w:pPr>
      <w:r w:rsidRPr="00DC2901">
        <w:rPr>
          <w:b w:val="0"/>
          <w:szCs w:val="28"/>
        </w:rPr>
        <w:t xml:space="preserve"> 1.Бюджетообразующими  доходами  консолидированного  бюджета  района   являются</w:t>
      </w:r>
      <w:proofErr w:type="gramStart"/>
      <w:r w:rsidRPr="00DC2901">
        <w:rPr>
          <w:b w:val="0"/>
          <w:szCs w:val="28"/>
        </w:rPr>
        <w:t xml:space="preserve"> :</w:t>
      </w:r>
      <w:proofErr w:type="gramEnd"/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НДФЛ-  27,0%  56 316,6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ЕСХН -18,6%    38 590,9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АКЦИЗЫ (Налоги на товары (работы, услуги) реализуемые на территории Российской Федерации) – 10,0 %  20 803,2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</w:t>
      </w:r>
      <w:r w:rsidRPr="00DC2901">
        <w:rPr>
          <w:rFonts w:ascii="Times New Roman" w:hAnsi="Times New Roman" w:cs="Times New Roman"/>
          <w:sz w:val="28"/>
          <w:szCs w:val="28"/>
          <w:u w:val="single"/>
        </w:rPr>
        <w:t>алог на доходы физических лиц</w:t>
      </w:r>
      <w:r w:rsidRPr="00DC2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на 01.01.2022 года поступило  - 56316,6 т.р. НДФЛ 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на 107,2 %  к  плану года (52518,4 т.р.)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Налогов на товары (работы, услуги) реализуемые на территории Российской  Федерации </w:t>
      </w:r>
      <w:r w:rsidRPr="00DC2901">
        <w:rPr>
          <w:rFonts w:ascii="Times New Roman" w:hAnsi="Times New Roman" w:cs="Times New Roman"/>
          <w:sz w:val="28"/>
          <w:szCs w:val="28"/>
        </w:rPr>
        <w:t>(Акцизы) при годовом плане  20910,6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поступило 20803,2 тыс.руб.   Годовой план исполнен на 99,5 %.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Единого налога на вмененный доход для отдельных видов деятельности</w:t>
      </w:r>
      <w:r w:rsidRPr="00DC2901">
        <w:rPr>
          <w:rFonts w:ascii="Times New Roman" w:hAnsi="Times New Roman" w:cs="Times New Roman"/>
          <w:sz w:val="28"/>
          <w:szCs w:val="28"/>
        </w:rPr>
        <w:t xml:space="preserve"> на 1 января 2022 года поступило 551,7 т.р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то составило 101,7%  к плану 2021года (542,3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>) 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>Единого сельскохозяйственного налога на 1 января 2022 года поступило  38590,9</w:t>
      </w:r>
      <w:r w:rsidRPr="00DC2901">
        <w:rPr>
          <w:sz w:val="28"/>
          <w:szCs w:val="28"/>
        </w:rPr>
        <w:t xml:space="preserve"> т.р., что   составляет 105,3% исполнения назначений года (36643,7 т.р.).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>Налога, взимаемого в связи с применением патентной системы налогообложения</w:t>
      </w:r>
      <w:proofErr w:type="gramStart"/>
      <w:r w:rsidRPr="00DC2901">
        <w:rPr>
          <w:sz w:val="28"/>
          <w:szCs w:val="28"/>
        </w:rPr>
        <w:t xml:space="preserve">  ,</w:t>
      </w:r>
      <w:proofErr w:type="gramEnd"/>
      <w:r w:rsidRPr="00DC2901">
        <w:rPr>
          <w:sz w:val="28"/>
          <w:szCs w:val="28"/>
        </w:rPr>
        <w:t xml:space="preserve"> при годовом плане в 1208,4 тыс.руб. поступило1520,5 тыс.руб. план исполнен на 125,8 %.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 xml:space="preserve">Налога на имущество физических </w:t>
      </w:r>
      <w:r w:rsidRPr="00DC2901">
        <w:rPr>
          <w:sz w:val="28"/>
          <w:szCs w:val="28"/>
        </w:rPr>
        <w:t>лиц при годовом  плане  2021 года  в 863,0 т.р. на 1 января 2022  года поступило 803,8т.р., что составило 93,1% от годовых назначений.</w:t>
      </w:r>
    </w:p>
    <w:p w:rsidR="00A6635A" w:rsidRPr="00DC2901" w:rsidRDefault="00A6635A" w:rsidP="00A6635A">
      <w:pPr>
        <w:tabs>
          <w:tab w:val="left" w:pos="851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Транспортный налог</w:t>
      </w:r>
      <w:r w:rsidRPr="00DC2901">
        <w:rPr>
          <w:rFonts w:ascii="Times New Roman" w:hAnsi="Times New Roman" w:cs="Times New Roman"/>
          <w:sz w:val="28"/>
          <w:szCs w:val="28"/>
        </w:rPr>
        <w:t xml:space="preserve"> при плане 2021 года в сумме 15724,0 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   поступило в бюджет района  16298,3 т.руб. План исполнен на  103,7  %.</w:t>
      </w:r>
    </w:p>
    <w:p w:rsidR="00A6635A" w:rsidRPr="00DC2901" w:rsidRDefault="00A6635A" w:rsidP="00A6635A">
      <w:pPr>
        <w:tabs>
          <w:tab w:val="left" w:pos="851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По земельному налогу</w:t>
      </w:r>
      <w:r w:rsidRPr="00DC2901">
        <w:rPr>
          <w:rFonts w:ascii="Times New Roman" w:hAnsi="Times New Roman" w:cs="Times New Roman"/>
          <w:sz w:val="28"/>
          <w:szCs w:val="28"/>
        </w:rPr>
        <w:t xml:space="preserve">: на 1 января 2022 года  поступило 12327,9 тыс. руб. или 109,7% от плана года(11240,6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пошлины на 1 января  2022 года поступило 1559,7 </w:t>
      </w:r>
      <w:r w:rsidRPr="00DC2901">
        <w:rPr>
          <w:rFonts w:ascii="Times New Roman" w:hAnsi="Times New Roman" w:cs="Times New Roman"/>
          <w:sz w:val="28"/>
          <w:szCs w:val="28"/>
        </w:rPr>
        <w:t>тыс. руб., план года  (1541,0 тыс. руб.) выполнен на 101,2%.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Доходы от  использования имущества находящегося в государственной и муниципальной собственности </w:t>
      </w:r>
      <w:r w:rsidRPr="00DC2901">
        <w:rPr>
          <w:rFonts w:ascii="Times New Roman" w:hAnsi="Times New Roman" w:cs="Times New Roman"/>
          <w:sz w:val="28"/>
          <w:szCs w:val="28"/>
        </w:rPr>
        <w:t>на 1 января 2022 года поступили в сумме 4317,2 т. руб. Годовой план (6938,8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уб.) исполнение составило 62,2%.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Платежи при  пользовании  природными  ресурсами: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01">
        <w:rPr>
          <w:rFonts w:ascii="Times New Roman" w:hAnsi="Times New Roman" w:cs="Times New Roman"/>
          <w:color w:val="000000"/>
          <w:sz w:val="28"/>
          <w:szCs w:val="28"/>
        </w:rPr>
        <w:t>На 1 января 2022 года поступило 5277,7 тыс.руб</w:t>
      </w:r>
      <w:proofErr w:type="gramStart"/>
      <w:r w:rsidRPr="00DC290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DC2901">
        <w:rPr>
          <w:rFonts w:ascii="Times New Roman" w:hAnsi="Times New Roman" w:cs="Times New Roman"/>
          <w:color w:val="000000"/>
          <w:sz w:val="28"/>
          <w:szCs w:val="28"/>
        </w:rPr>
        <w:t xml:space="preserve">то соответствует 103,3% исполнения назначений  2021 года  (5110,9 тыс. </w:t>
      </w:r>
      <w:proofErr w:type="spellStart"/>
      <w:r w:rsidRPr="00DC2901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C2901">
        <w:rPr>
          <w:rFonts w:ascii="Times New Roman" w:hAnsi="Times New Roman" w:cs="Times New Roman"/>
          <w:color w:val="000000"/>
          <w:sz w:val="28"/>
          <w:szCs w:val="28"/>
        </w:rPr>
        <w:t>) 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Доходы  от  оказания  платных  услуг: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На 1января  2022 года поступили в сумме 112,9 тыс. руб., что составило 84,2% к  исполнению назначений года 134,3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Доходы от продажи материальных и нематериальных активов</w:t>
      </w:r>
      <w:r w:rsidRPr="00DC2901">
        <w:rPr>
          <w:rFonts w:ascii="Times New Roman" w:hAnsi="Times New Roman" w:cs="Times New Roman"/>
          <w:sz w:val="28"/>
          <w:szCs w:val="28"/>
        </w:rPr>
        <w:t xml:space="preserve">  были запланированы в сумме 48432,6 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Поступило в 2021 году  39487,1 т.руб. Исполнение составило 81,5 %.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Штрафы,  санкции, возмещение  ущерба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На 1 января 2022 года поступило 9147,1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что составило 99,7 % исполнения назначений года(9178,5 тыс.руб.)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Недоимка по налогам</w:t>
      </w:r>
      <w:r w:rsidRPr="00DC2901">
        <w:rPr>
          <w:rFonts w:ascii="Times New Roman" w:hAnsi="Times New Roman" w:cs="Times New Roman"/>
          <w:sz w:val="28"/>
          <w:szCs w:val="28"/>
        </w:rPr>
        <w:t xml:space="preserve">   на  01.01.2022  года  в  местный консолидированный  бюджет Перелюбского МР  по данным МФ  Саратовской области составила- 10633,0 т.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В  том  числе  по налогам: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НДФЛ –  225,6 тыс.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Единый налог на вменен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оход  -  155,5 тыс.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Единый сельхоз. налог – 0,6  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Патентная система -  17,9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Имущество физ. лиц- 483,8 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Транспортный налог – 6307,4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Земельный налог – 3442,2 тыс. руб.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113" w:right="134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C2901">
        <w:rPr>
          <w:color w:val="000000"/>
          <w:sz w:val="28"/>
          <w:szCs w:val="28"/>
          <w:u w:val="single"/>
        </w:rPr>
        <w:t>Безвозмездные   поступления</w:t>
      </w:r>
      <w:r w:rsidRPr="00DC2901">
        <w:rPr>
          <w:color w:val="000000"/>
          <w:sz w:val="28"/>
          <w:szCs w:val="28"/>
        </w:rPr>
        <w:t xml:space="preserve">  консолидированного бюджета на 01.01.2022 года составили- 424816,0 тыс. рублей, что составило 98,7% к плану(  430549,8  тыс. рублей), выше уровня по состоянию на 01.01.2021 года на 12387,5  тыс. рублей., в том числе дотация на выравнивание уровня бюджетной обеспеченности – 63090,9    тыс. рублей, субвенции  - 224719,1 тыс. рублей, субсидии –77571,3 тыс. рублей, иные межбюджетные трансферты — 55384,2 тыс. рублей, прочие безвозмездные  поступления-4050,5</w:t>
      </w:r>
      <w:proofErr w:type="gramEnd"/>
      <w:r w:rsidRPr="00DC2901">
        <w:rPr>
          <w:color w:val="000000"/>
          <w:sz w:val="28"/>
          <w:szCs w:val="28"/>
        </w:rPr>
        <w:t xml:space="preserve"> тыс</w:t>
      </w:r>
      <w:proofErr w:type="gramStart"/>
      <w:r w:rsidRPr="00DC2901">
        <w:rPr>
          <w:color w:val="000000"/>
          <w:sz w:val="28"/>
          <w:szCs w:val="28"/>
        </w:rPr>
        <w:t>.р</w:t>
      </w:r>
      <w:proofErr w:type="gramEnd"/>
      <w:r w:rsidRPr="00DC2901">
        <w:rPr>
          <w:color w:val="000000"/>
          <w:sz w:val="28"/>
          <w:szCs w:val="28"/>
        </w:rPr>
        <w:t>ублей.</w:t>
      </w:r>
    </w:p>
    <w:p w:rsidR="00FD2760" w:rsidRPr="00DC2901" w:rsidRDefault="00A6635A" w:rsidP="00576E8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B7A7B" w:rsidRPr="00DC2901" w:rsidRDefault="009B7A7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10A87" w:rsidRPr="00180D0E" w:rsidRDefault="009B7A7B" w:rsidP="009B7A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180D0E">
        <w:rPr>
          <w:rFonts w:ascii="Times New Roman" w:hAnsi="Times New Roman" w:cs="Times New Roman"/>
          <w:b/>
          <w:sz w:val="32"/>
          <w:szCs w:val="32"/>
        </w:rPr>
        <w:t>2.6.</w:t>
      </w:r>
      <w:r w:rsidR="00D10A87" w:rsidRPr="00180D0E">
        <w:rPr>
          <w:rFonts w:ascii="Times New Roman" w:hAnsi="Times New Roman" w:cs="Times New Roman"/>
          <w:b/>
          <w:sz w:val="32"/>
          <w:szCs w:val="32"/>
        </w:rPr>
        <w:t xml:space="preserve">Анализ предприятий района, находящихся в тяжелом финансовом или </w:t>
      </w:r>
      <w:proofErr w:type="spellStart"/>
      <w:r w:rsidR="00D10A87" w:rsidRPr="00180D0E">
        <w:rPr>
          <w:rFonts w:ascii="Times New Roman" w:hAnsi="Times New Roman" w:cs="Times New Roman"/>
          <w:b/>
          <w:sz w:val="32"/>
          <w:szCs w:val="32"/>
        </w:rPr>
        <w:t>предбанкротном</w:t>
      </w:r>
      <w:proofErr w:type="spellEnd"/>
      <w:r w:rsidR="00D10A87" w:rsidRPr="00180D0E">
        <w:rPr>
          <w:rFonts w:ascii="Times New Roman" w:hAnsi="Times New Roman" w:cs="Times New Roman"/>
          <w:b/>
          <w:sz w:val="32"/>
          <w:szCs w:val="32"/>
        </w:rPr>
        <w:t xml:space="preserve"> состоянии.</w:t>
      </w:r>
    </w:p>
    <w:p w:rsidR="00343EAA" w:rsidRPr="00DC2901" w:rsidRDefault="00343EAA" w:rsidP="0034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Предприятия района, которые в настоящее время работают, но находятся в тяжелом финансовом или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состоянии на территории Перелюбского муниципального района отсутствуют.</w:t>
      </w:r>
    </w:p>
    <w:p w:rsidR="00343EAA" w:rsidRPr="00DC2901" w:rsidRDefault="00343EAA" w:rsidP="0034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03" w:rsidRPr="00DC2901" w:rsidRDefault="00AF5C03" w:rsidP="00F52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Предприятия, находящиеся в тяжелом финансовом или </w:t>
      </w:r>
      <w:proofErr w:type="spellStart"/>
      <w:r w:rsidRPr="00DC2901">
        <w:rPr>
          <w:rFonts w:ascii="Times New Roman" w:hAnsi="Times New Roman" w:cs="Times New Roman"/>
          <w:b/>
          <w:sz w:val="28"/>
          <w:szCs w:val="28"/>
        </w:rPr>
        <w:t>предбанкротном</w:t>
      </w:r>
      <w:proofErr w:type="spellEnd"/>
      <w:r w:rsidRPr="00DC2901">
        <w:rPr>
          <w:rFonts w:ascii="Times New Roman" w:hAnsi="Times New Roman" w:cs="Times New Roman"/>
          <w:b/>
          <w:sz w:val="28"/>
          <w:szCs w:val="28"/>
        </w:rPr>
        <w:t xml:space="preserve"> состоянии</w:t>
      </w:r>
      <w:r w:rsidR="008E5E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866"/>
        <w:gridCol w:w="2844"/>
        <w:gridCol w:w="2855"/>
        <w:gridCol w:w="2821"/>
        <w:gridCol w:w="2863"/>
      </w:tblGrid>
      <w:tr w:rsidR="00AF5C03" w:rsidRPr="00DC2901" w:rsidTr="00AF5C03">
        <w:tc>
          <w:tcPr>
            <w:tcW w:w="2934" w:type="dxa"/>
          </w:tcPr>
          <w:p w:rsidR="00AF5C03" w:rsidRPr="00DC2901" w:rsidRDefault="00AF5C03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35" w:type="dxa"/>
          </w:tcPr>
          <w:p w:rsidR="00AF5C03" w:rsidRPr="00DC2901" w:rsidRDefault="00AF5C03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Предложения, возможные пути решения</w:t>
            </w:r>
          </w:p>
        </w:tc>
      </w:tr>
      <w:tr w:rsidR="00CA28E1" w:rsidRPr="00DC2901" w:rsidTr="00AF5C03">
        <w:tc>
          <w:tcPr>
            <w:tcW w:w="2934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28A7" w:rsidRPr="00DC2901" w:rsidRDefault="00F528A7" w:rsidP="0026201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1174D" w:rsidRDefault="00D10A87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0943F5" w:rsidRPr="00180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3AA" w:rsidRPr="00180D0E">
        <w:rPr>
          <w:rFonts w:ascii="Times New Roman" w:hAnsi="Times New Roman" w:cs="Times New Roman"/>
          <w:b/>
          <w:sz w:val="32"/>
          <w:szCs w:val="32"/>
        </w:rPr>
        <w:t xml:space="preserve">Инвестиционная активность и проекты на активной стадии реализации </w:t>
      </w:r>
    </w:p>
    <w:p w:rsidR="00731D9E" w:rsidRDefault="00731D9E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03B3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</w:t>
      </w:r>
      <w:r w:rsidR="002F0498" w:rsidRPr="002F0498">
        <w:rPr>
          <w:b/>
          <w:color w:val="000000"/>
          <w:sz w:val="30"/>
          <w:szCs w:val="30"/>
        </w:rPr>
        <w:t xml:space="preserve">На территории Перелюбского муниципального района </w:t>
      </w:r>
      <w:r>
        <w:rPr>
          <w:b/>
          <w:color w:val="000000"/>
          <w:sz w:val="30"/>
          <w:szCs w:val="30"/>
        </w:rPr>
        <w:t xml:space="preserve">реализуются инвестиционные проекты: </w:t>
      </w:r>
    </w:p>
    <w:p w:rsidR="00C503B3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F0498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Н</w:t>
      </w:r>
      <w:r w:rsidRPr="00C503B3">
        <w:rPr>
          <w:rFonts w:eastAsia="Calibri"/>
          <w:b/>
          <w:sz w:val="32"/>
          <w:szCs w:val="32"/>
          <w:lang w:eastAsia="en-US"/>
        </w:rPr>
        <w:t>ефтегазовы</w:t>
      </w:r>
      <w:r>
        <w:rPr>
          <w:rFonts w:eastAsia="Calibri"/>
          <w:b/>
          <w:sz w:val="32"/>
          <w:szCs w:val="32"/>
          <w:lang w:eastAsia="en-US"/>
        </w:rPr>
        <w:t>е</w:t>
      </w:r>
      <w:r w:rsidRPr="00C503B3">
        <w:rPr>
          <w:rFonts w:eastAsia="Calibri"/>
          <w:b/>
          <w:sz w:val="32"/>
          <w:szCs w:val="32"/>
          <w:lang w:eastAsia="en-US"/>
        </w:rPr>
        <w:t xml:space="preserve"> компани</w:t>
      </w:r>
      <w:r>
        <w:rPr>
          <w:rFonts w:eastAsia="Calibri"/>
          <w:b/>
          <w:sz w:val="32"/>
          <w:szCs w:val="32"/>
          <w:lang w:eastAsia="en-US"/>
        </w:rPr>
        <w:t>и</w:t>
      </w:r>
      <w:r w:rsidR="002F0498" w:rsidRPr="00C503B3">
        <w:rPr>
          <w:b/>
          <w:color w:val="000000"/>
          <w:sz w:val="32"/>
          <w:szCs w:val="32"/>
        </w:rPr>
        <w:t>:</w:t>
      </w:r>
    </w:p>
    <w:p w:rsidR="00F44AF1" w:rsidRDefault="00F44AF1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654"/>
        <w:gridCol w:w="9445"/>
      </w:tblGrid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ЕвроХим</w:t>
            </w:r>
            <w:r w:rsidR="00113B4F">
              <w:rPr>
                <w:b/>
                <w:color w:val="000000"/>
                <w:sz w:val="28"/>
                <w:szCs w:val="28"/>
              </w:rPr>
              <w:t>Саратов</w:t>
            </w:r>
            <w:r w:rsidRPr="00B67D2D">
              <w:rPr>
                <w:b/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b/>
                <w:color w:val="000000"/>
                <w:sz w:val="28"/>
                <w:szCs w:val="28"/>
              </w:rPr>
              <w:t>»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Специалисты уже провели часть поисково-оценочных работ на двух месторождениях в Перелюбском районе и выяснили, что на каждом из них имеется запас сырья, превышающий 3 млрд. тонн. В настоящий момент требуются дополнительные исследования по геологии, которые будут проводить с использованием 3D-технологий</w:t>
            </w:r>
          </w:p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ЕвроХим</w:t>
            </w:r>
            <w:r w:rsidR="0011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</w:t>
            </w: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Калий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 производству калийных удобрений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Саратовкалий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поставил на баланс месторождения калийной руды в Саратовской области с запасами в 51,2 млн</w:t>
            </w:r>
            <w:proofErr w:type="gram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онн и 1,48 млрд. т.</w:t>
            </w:r>
            <w:r w:rsidRPr="00B67D2D">
              <w:rPr>
                <w:rFonts w:ascii="Tahoma" w:hAnsi="Tahoma" w:cs="Tahoma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геологоразведки в 2020–2021 гг. 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Восточно-Перелюбского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Западно-Перелюбского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участков (51,2 млн. т по категория A, B и C1, 1,43 млрд. т по C2). Еще на четырех участках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Саратовкалия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геологоразведка завершится в 2023 г. Ожидаемый прирост запасов на них оценен в объеме до 400 млн. т.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263" w:beforeAutospacing="0" w:after="123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lastRenderedPageBreak/>
              <w:t xml:space="preserve">      Сейчас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в основном производит азотные, фосфорные и комплексные удобрения. О планах по развитию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Саратовкалия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сообщил в отчетности по МСФО за первое полугодие. Компания отмечала, что проводит разведку для подтверждения предварительных выводов об экономической обоснованности проекта.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сообщал, что, судя по данным о запасах (их компания не раскрывала), месторождение станет «одним из крупнейших в отрасли». Подготовка полного технико-экономического обоснования (ТЭО) должна быть завершена в 2022 г.</w:t>
            </w:r>
          </w:p>
          <w:p w:rsidR="00F44AF1" w:rsidRPr="00B67D2D" w:rsidRDefault="00F44AF1" w:rsidP="00113B4F">
            <w:pPr>
              <w:pStyle w:val="box-paragraphtext"/>
              <w:shd w:val="clear" w:color="auto" w:fill="FFFFFF"/>
              <w:spacing w:before="263" w:beforeAutospacing="0" w:after="123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B67D2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в 2020 году, включает шесть участков (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Центрально-Иванихинский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Западно-Иванихинский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, Западно-Целинный и Восточно-Целинный) и позволяет подготовить к освоению месторождение мощностью до 2 млн. т хлорида калия в год.</w:t>
            </w:r>
            <w:proofErr w:type="gramEnd"/>
            <w:r w:rsidRPr="00B67D2D">
              <w:rPr>
                <w:color w:val="000000"/>
                <w:sz w:val="28"/>
                <w:szCs w:val="28"/>
              </w:rPr>
              <w:t xml:space="preserve"> Согласно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соцсетям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компании,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Западно-Петриковское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Восточно-Петриковское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месторождения (открыты на первых двух участках) могут содержать 7 млрд. т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сильвинитовой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руды и этого хватит на 200 лет добычи.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ЕвроХимСаратовКалий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» выиграл аукционы на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участки в 2012 г. </w:t>
            </w: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lastRenderedPageBreak/>
              <w:t xml:space="preserve">ОАО 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Саратовнефтегаз</w:t>
            </w:r>
            <w:proofErr w:type="spellEnd"/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Перелюбское, Первомайское,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Разумовское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Тепловское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>Нефтегазовое месторождение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    Ввод в эксплуатацию нового 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газоконденсатопровода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протяжённостью около 6 км., соединившего скважину №6 </w:t>
            </w:r>
            <w:proofErr w:type="spellStart"/>
            <w:proofErr w:type="gram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Западно-Вишневского</w:t>
            </w:r>
            <w:proofErr w:type="spellEnd"/>
            <w:proofErr w:type="gram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месторождения с установкой комплексной подготовки газа на Разумовском месторождении, позволило увеличить поставку природного газа в транспортную систему ОАО «Газпром» в объеме 149 тыс. м³ газа ежесуточно. Важным шагом в решении проблемы эффективного использования ПНГ стало прекращение сжигания голубого топлива на </w:t>
            </w:r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факельной установке скважины, где его потери прежде достигали внушительных объёмов. </w:t>
            </w:r>
            <w:proofErr w:type="gram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Программа рационального и наиболее полного использования газовых ресурсов, успешно реализуемая в ОАО «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Саратовнефтегаз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», приносит не только ощутимый экономический эффект (включая увеличение поступления налогов в районный и областной бюджеты), но и даёт реальную возможность улучшить экологическую ситуацию в районе разрабатываемого месторождения.</w:t>
            </w:r>
            <w:proofErr w:type="gram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Также ОАО «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Саратовнефтегаз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» продолжает вести комплекс работ и по реконструкции существующих трубопроводов общей протяженностью 17,473 км с целью поддержания всей трубопроводной системы предприятия в безаварийном состоянии.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lastRenderedPageBreak/>
              <w:t>АО "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Инзернефть</w:t>
            </w:r>
            <w:proofErr w:type="spellEnd"/>
            <w:r w:rsidRPr="00B67D2D">
              <w:rPr>
                <w:b/>
                <w:color w:val="000000"/>
                <w:sz w:val="28"/>
                <w:szCs w:val="28"/>
              </w:rPr>
              <w:t>"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Железнодорожное,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Еружское</w:t>
            </w:r>
            <w:proofErr w:type="spellEnd"/>
            <w:r w:rsidR="008341C4">
              <w:rPr>
                <w:color w:val="000000"/>
                <w:sz w:val="28"/>
                <w:szCs w:val="28"/>
              </w:rPr>
              <w:t>,</w:t>
            </w:r>
            <w:r w:rsidRPr="00B67D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Кожевское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Центрально-Кожевское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ННК-Оренбургнефтегаз</w:t>
            </w:r>
            <w:proofErr w:type="spellEnd"/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color w:val="000000"/>
                <w:sz w:val="28"/>
                <w:szCs w:val="28"/>
              </w:rPr>
              <w:t>Рубцовское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Восточно-Куликовское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Фадинское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Камеликское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Дегтяревское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t>РНГ Саратов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color w:val="000000"/>
                <w:sz w:val="28"/>
                <w:szCs w:val="28"/>
              </w:rPr>
              <w:t>Рубцовское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67D2D">
              <w:rPr>
                <w:color w:val="000000"/>
                <w:sz w:val="28"/>
                <w:szCs w:val="28"/>
              </w:rPr>
              <w:t>Ново-Александровское</w:t>
            </w:r>
            <w:proofErr w:type="gram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Иванихинское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>ООО «</w:t>
            </w:r>
            <w:proofErr w:type="spellStart"/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>Перелюбская</w:t>
            </w:r>
            <w:proofErr w:type="spellEnd"/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 xml:space="preserve"> горная компания»</w:t>
            </w:r>
            <w:r w:rsidRPr="00B67D2D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>Добыча редкого металла рений.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7D2D">
              <w:rPr>
                <w:sz w:val="28"/>
                <w:szCs w:val="28"/>
                <w:shd w:val="clear" w:color="auto" w:fill="FFFFFF"/>
              </w:rPr>
              <w:t xml:space="preserve">       Залежи были обнаружены еще несколько лет назад. 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Саратовская область</w:t>
            </w:r>
            <w:r w:rsidRPr="00B67D2D">
              <w:rPr>
                <w:sz w:val="28"/>
                <w:szCs w:val="28"/>
                <w:shd w:val="clear" w:color="auto" w:fill="FFFFFF"/>
              </w:rPr>
              <w:t xml:space="preserve"> способна полностью обеспечить потребности страны в рении и сланцевом коксе. Первоначальные инвестиции в добычу сланца в масштабах, достаточных для выделения из него редкого металла, оценивались в 150 млн. рублей. 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ООО «</w:t>
            </w:r>
            <w:proofErr w:type="spellStart"/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Перелюбская</w:t>
            </w:r>
            <w:proofErr w:type="spellEnd"/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 xml:space="preserve"> горная компания»</w:t>
            </w:r>
            <w:r w:rsidRPr="00B67D2D">
              <w:rPr>
                <w:sz w:val="28"/>
                <w:szCs w:val="28"/>
                <w:shd w:val="clear" w:color="auto" w:fill="FFFFFF"/>
              </w:rPr>
              <w:t> уже получила лицензию на разработку месторождения в 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Перелюбском районе</w:t>
            </w:r>
            <w:r w:rsidRPr="00B67D2D">
              <w:rPr>
                <w:sz w:val="28"/>
                <w:szCs w:val="28"/>
                <w:shd w:val="clear" w:color="auto" w:fill="FFFFFF"/>
              </w:rPr>
              <w:t xml:space="preserve">. Редкий металл используется в химической промышленности как катализатор, а также в производстве электронных приборов. Из рения </w:t>
            </w:r>
            <w:r w:rsidRPr="00B67D2D">
              <w:rPr>
                <w:sz w:val="28"/>
                <w:szCs w:val="28"/>
                <w:shd w:val="clear" w:color="auto" w:fill="FFFFFF"/>
              </w:rPr>
              <w:lastRenderedPageBreak/>
              <w:t>делают, например, сопла для реактивных двигателей и элементы турбин.</w:t>
            </w:r>
          </w:p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Запасы рения в </w:t>
            </w:r>
            <w:r w:rsidRPr="00B67D2D">
              <w:rPr>
                <w:rStyle w:val="hl-obj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Саратовской области</w:t>
            </w:r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 10-50 грамм на тонну сланца, что считается очень высоким процентом. Но теперь еще предстоит отработать технологию по извлечению рения из золы. По мнению представителя </w:t>
            </w:r>
            <w:proofErr w:type="spellStart"/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Роснедр</w:t>
            </w:r>
            <w:proofErr w:type="spellEnd"/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процесс этот будет сложным, поскольку «сланцы содержат всю таблицу Менделеева, а надо выделить один элемент».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4AF1" w:rsidRPr="00C503B3" w:rsidRDefault="00F44AF1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F0498" w:rsidRDefault="002F0498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67D2D" w:rsidRDefault="00B67D2D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B67D2D" w:rsidRDefault="00B67D2D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45311" w:rsidRDefault="00D057D7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</w:p>
    <w:p w:rsidR="00113B4F" w:rsidRDefault="00113B4F" w:rsidP="00F44AF1">
      <w:pPr>
        <w:pStyle w:val="a3"/>
        <w:spacing w:after="0" w:line="240" w:lineRule="auto"/>
        <w:ind w:left="0"/>
        <w:jc w:val="both"/>
        <w:rPr>
          <w:color w:val="000000"/>
          <w:sz w:val="30"/>
          <w:szCs w:val="30"/>
        </w:rPr>
      </w:pPr>
    </w:p>
    <w:p w:rsidR="00731D9E" w:rsidRDefault="00731D9E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7D2D" w:rsidRPr="00F57C28" w:rsidRDefault="00B67D2D" w:rsidP="00AE46AD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FA4BD8" w:rsidRPr="00F57C28" w:rsidRDefault="00FA4BD8" w:rsidP="00FA4BD8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57C28">
        <w:rPr>
          <w:b/>
          <w:sz w:val="28"/>
          <w:szCs w:val="28"/>
          <w:shd w:val="clear" w:color="auto" w:fill="FFFFFF"/>
        </w:rPr>
        <w:t xml:space="preserve">Перечень инвестиционных площадок на </w:t>
      </w:r>
      <w:proofErr w:type="gramStart"/>
      <w:r w:rsidRPr="00F57C28">
        <w:rPr>
          <w:b/>
          <w:sz w:val="28"/>
          <w:szCs w:val="28"/>
          <w:shd w:val="clear" w:color="auto" w:fill="FFFFFF"/>
        </w:rPr>
        <w:t>территории</w:t>
      </w:r>
      <w:proofErr w:type="gramEnd"/>
      <w:r w:rsidRPr="00F57C28">
        <w:rPr>
          <w:b/>
          <w:sz w:val="28"/>
          <w:szCs w:val="28"/>
          <w:shd w:val="clear" w:color="auto" w:fill="FFFFFF"/>
        </w:rPr>
        <w:t xml:space="preserve"> которых возможна реализация инвестиционных проектов, расположенных на территории Перелюбского муниципального района.</w:t>
      </w:r>
    </w:p>
    <w:p w:rsidR="00FA4BD8" w:rsidRDefault="00FA4BD8" w:rsidP="00FA4BD8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FA4BD8" w:rsidRDefault="00FA4BD8" w:rsidP="00FA4BD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1</w:t>
      </w:r>
    </w:p>
    <w:p w:rsidR="00FA4BD8" w:rsidRDefault="00FA4BD8" w:rsidP="00FA4BD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1" w:type="dxa"/>
        <w:tblInd w:w="-10" w:type="dxa"/>
        <w:tblLayout w:type="fixed"/>
        <w:tblLook w:val="04A0"/>
      </w:tblPr>
      <w:tblGrid>
        <w:gridCol w:w="4785"/>
        <w:gridCol w:w="4786"/>
      </w:tblGrid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F57C28" w:rsidRDefault="00F57C2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 w:rsidRPr="00F57C28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F57C2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: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190812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: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269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57C2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населенных пунктов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113B4F" w:rsidRDefault="00113B4F" w:rsidP="008341C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FA4BD8" w:rsidTr="008341C4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Основные сведения о площадке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D01546" w:rsidP="00113B4F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государственная собственность, которая не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разграничена</w:t>
            </w:r>
          </w:p>
        </w:tc>
      </w:tr>
      <w:tr w:rsidR="00FA4BD8" w:rsidRPr="00D01546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750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Российская Федерация, Саратовская область,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Перелюбский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район,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с. Перел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юб, ул.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Ленина, д.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96</w:t>
            </w:r>
            <w:proofErr w:type="gramEnd"/>
          </w:p>
          <w:p w:rsidR="00FA4BD8" w:rsidRPr="00113B4F" w:rsidRDefault="00FA4BD8" w:rsidP="00D0154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.: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)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3-13-3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2-13-41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 w:rsidRPr="00113B4F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 w:rsidRPr="00113B4F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: </w:t>
            </w:r>
            <w:r w:rsidR="00D01546" w:rsidRPr="00D0154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perelyb_admin@mail.ru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Первый заместитель главы администрации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Перелюбского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муниципального района –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Степанов Александр Иванович</w:t>
            </w:r>
          </w:p>
          <w:p w:rsidR="00FA4BD8" w:rsidRDefault="00FA4BD8" w:rsidP="00D0154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D0154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)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2-13-41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,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5) 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-1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3-83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113B4F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Саратовская область,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Перелюбский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район,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Перелюбское муниципальное образование, с. Перелюб, в 251,5м юго-восточнее жилого дома по ул. Горная, д.1А/1 и в 598,3 м. северо-западнее нежилого здания по ул. Советская, д.8 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113B4F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10000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кв.м.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права на земельный участок и иные объекты недвижимости 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B1E7D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FB1E7D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ООО «</w:t>
            </w:r>
            <w:r w:rsidR="000F42F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Родина»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0F42FD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0,2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1" w:type="dxa"/>
        <w:tblInd w:w="-10" w:type="dxa"/>
        <w:tblLayout w:type="fixed"/>
        <w:tblLook w:val="04A0"/>
      </w:tblPr>
      <w:tblGrid>
        <w:gridCol w:w="4785"/>
        <w:gridCol w:w="4786"/>
      </w:tblGrid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Саратова –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347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Самара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–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178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Пугачев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– 127 км.</w:t>
            </w:r>
          </w:p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2052E6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втомагистрал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Саратов-Пугачев-Перелюб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2052E6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</w:t>
            </w:r>
            <w:r w:rsidR="002D5C1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станция Новый Перелюб, 38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1" w:type="dxa"/>
        <w:tblInd w:w="-10" w:type="dxa"/>
        <w:tblLayout w:type="fixed"/>
        <w:tblLook w:val="04A0"/>
      </w:tblPr>
      <w:tblGrid>
        <w:gridCol w:w="4247"/>
        <w:gridCol w:w="1621"/>
        <w:gridCol w:w="1278"/>
        <w:gridCol w:w="2425"/>
      </w:tblGrid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Описание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D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1" w:type="dxa"/>
        <w:tblInd w:w="-10" w:type="dxa"/>
        <w:tblLayout w:type="fixed"/>
        <w:tblLook w:val="04A0"/>
      </w:tblPr>
      <w:tblGrid>
        <w:gridCol w:w="1690"/>
        <w:gridCol w:w="1209"/>
        <w:gridCol w:w="1304"/>
        <w:gridCol w:w="987"/>
        <w:gridCol w:w="1816"/>
        <w:gridCol w:w="1026"/>
        <w:gridCol w:w="1539"/>
      </w:tblGrid>
      <w:tr w:rsidR="00FA4BD8" w:rsidTr="008341C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FA4BD8" w:rsidTr="008341C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FA4BD8" w:rsidRDefault="00FA4BD8" w:rsidP="00FA4BD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3F5A" w:rsidRDefault="004E3F5A" w:rsidP="004E3F5A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3F5A" w:rsidRDefault="004E3F5A" w:rsidP="004E3F5A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Для строительства предпринимательской деятельности. </w:t>
      </w:r>
    </w:p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9F3F7D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Инвестиционные проекты на активной стадии реализации</w:t>
      </w:r>
    </w:p>
    <w:p w:rsidR="00493EAF" w:rsidRDefault="00493EAF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F6757E">
        <w:rPr>
          <w:rFonts w:ascii="Times New Roman" w:hAnsi="Times New Roman" w:cs="Times New Roman"/>
          <w:b/>
          <w:sz w:val="28"/>
          <w:szCs w:val="28"/>
        </w:rPr>
        <w:t>0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57E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F6757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6757E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F528A7" w:rsidRPr="00F6757E">
        <w:rPr>
          <w:rFonts w:ascii="Times New Roman" w:hAnsi="Times New Roman" w:cs="Times New Roman"/>
          <w:b/>
          <w:sz w:val="28"/>
          <w:szCs w:val="28"/>
        </w:rPr>
        <w:t>)</w:t>
      </w:r>
    </w:p>
    <w:p w:rsidR="00F6757E" w:rsidRPr="00F6757E" w:rsidRDefault="00F6757E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2"/>
        <w:gridCol w:w="2352"/>
        <w:gridCol w:w="2364"/>
        <w:gridCol w:w="1945"/>
        <w:gridCol w:w="1673"/>
        <w:gridCol w:w="1593"/>
        <w:gridCol w:w="1781"/>
        <w:gridCol w:w="1999"/>
      </w:tblGrid>
      <w:tr w:rsidR="00D10A87" w:rsidRPr="00F6757E" w:rsidTr="00E231B5">
        <w:tc>
          <w:tcPr>
            <w:tcW w:w="519" w:type="dxa"/>
            <w:vMerge w:val="restart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76" w:type="dxa"/>
            <w:vMerge w:val="restart"/>
          </w:tcPr>
          <w:p w:rsidR="00D10A87" w:rsidRPr="00F6757E" w:rsidRDefault="00D10A87" w:rsidP="0041210E">
            <w:pPr>
              <w:ind w:left="57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1679" w:type="dxa"/>
            <w:gridSpan w:val="6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</w:t>
            </w:r>
          </w:p>
        </w:tc>
      </w:tr>
      <w:tr w:rsidR="00D10A87" w:rsidRPr="00F6757E" w:rsidTr="00D10A87">
        <w:tc>
          <w:tcPr>
            <w:tcW w:w="519" w:type="dxa"/>
            <w:vMerge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3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</w:t>
            </w:r>
          </w:p>
        </w:tc>
        <w:tc>
          <w:tcPr>
            <w:tcW w:w="1708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22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стоимость, млн. рублей</w:t>
            </w:r>
          </w:p>
        </w:tc>
        <w:tc>
          <w:tcPr>
            <w:tcW w:w="1795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092" w:type="dxa"/>
          </w:tcPr>
          <w:p w:rsidR="00D10A87" w:rsidRPr="00F6757E" w:rsidRDefault="00D10A87" w:rsidP="00D10A87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Проблемные вопросы реализации проекта и пути решения</w:t>
            </w:r>
          </w:p>
        </w:tc>
      </w:tr>
      <w:tr w:rsidR="00D10A87" w:rsidRPr="00F6757E" w:rsidTr="00D10A87">
        <w:tc>
          <w:tcPr>
            <w:tcW w:w="51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7" w:rsidRPr="00F6757E" w:rsidTr="00D10A87">
        <w:tc>
          <w:tcPr>
            <w:tcW w:w="51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F" w:rsidRPr="00AE46AD" w:rsidTr="00D10A87">
        <w:tc>
          <w:tcPr>
            <w:tcW w:w="519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76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9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3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8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2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95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6757E" w:rsidRDefault="00F6757E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921A50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 с перспективным сроком исполнения</w:t>
      </w:r>
    </w:p>
    <w:p w:rsidR="00493EAF" w:rsidRPr="00F6757E" w:rsidRDefault="00493EAF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F6757E">
        <w:rPr>
          <w:rFonts w:ascii="Times New Roman" w:hAnsi="Times New Roman" w:cs="Times New Roman"/>
          <w:b/>
          <w:sz w:val="28"/>
          <w:szCs w:val="28"/>
        </w:rPr>
        <w:t>0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proofErr w:type="gramStart"/>
      <w:r w:rsidRPr="00F6757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6757E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493EAF" w:rsidRPr="00F6757E" w:rsidRDefault="00493EAF" w:rsidP="00EC4E4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660"/>
        <w:gridCol w:w="2381"/>
        <w:gridCol w:w="2374"/>
        <w:gridCol w:w="1834"/>
        <w:gridCol w:w="2226"/>
        <w:gridCol w:w="1579"/>
        <w:gridCol w:w="1549"/>
        <w:gridCol w:w="1964"/>
      </w:tblGrid>
      <w:tr w:rsidR="00516062" w:rsidRPr="00F6757E" w:rsidTr="00516062">
        <w:tc>
          <w:tcPr>
            <w:tcW w:w="667" w:type="dxa"/>
          </w:tcPr>
          <w:p w:rsidR="00516062" w:rsidRPr="00F6757E" w:rsidRDefault="00516062" w:rsidP="00EC4E4F">
            <w:pPr>
              <w:ind w:lef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516062" w:rsidRPr="00F6757E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(объекта) местонахождения</w:t>
            </w:r>
          </w:p>
        </w:tc>
        <w:tc>
          <w:tcPr>
            <w:tcW w:w="2410" w:type="dxa"/>
          </w:tcPr>
          <w:p w:rsidR="00516062" w:rsidRPr="00F6757E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Инвестор, адрес, телефон, контактные лица</w:t>
            </w:r>
          </w:p>
        </w:tc>
        <w:tc>
          <w:tcPr>
            <w:tcW w:w="1843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Объём инвестиций, млн. руб.</w:t>
            </w:r>
          </w:p>
        </w:tc>
        <w:tc>
          <w:tcPr>
            <w:tcW w:w="2268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(ед. продукции, млн. руб.)</w:t>
            </w: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559" w:type="dxa"/>
          </w:tcPr>
          <w:p w:rsidR="00516062" w:rsidRPr="00F6757E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1985" w:type="dxa"/>
          </w:tcPr>
          <w:p w:rsidR="00516062" w:rsidRPr="00F6757E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Меры поддержки проекта для успешной реализации</w:t>
            </w:r>
          </w:p>
        </w:tc>
      </w:tr>
      <w:tr w:rsidR="00516062" w:rsidRPr="00F6757E" w:rsidTr="00516062">
        <w:tc>
          <w:tcPr>
            <w:tcW w:w="667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Струков А.В.</w:t>
            </w:r>
            <w:r w:rsidR="006B3EE7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ферма</w:t>
            </w:r>
          </w:p>
        </w:tc>
        <w:tc>
          <w:tcPr>
            <w:tcW w:w="2410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Струков А.В., с. Перелюб,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89271238404</w:t>
            </w:r>
          </w:p>
        </w:tc>
        <w:tc>
          <w:tcPr>
            <w:tcW w:w="1843" w:type="dxa"/>
          </w:tcPr>
          <w:p w:rsidR="00516062" w:rsidRPr="00F6757E" w:rsidRDefault="00212F28" w:rsidP="00674C98">
            <w:pPr>
              <w:ind w:lef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516062" w:rsidRPr="00F6757E" w:rsidRDefault="00212F28" w:rsidP="00FA4BD8">
            <w:pPr>
              <w:ind w:left="57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поддержка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062" w:rsidRPr="00F6757E" w:rsidTr="00516062">
        <w:tc>
          <w:tcPr>
            <w:tcW w:w="667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4F" w:rsidRPr="00F6757E" w:rsidRDefault="00C97B4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493EA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B7A7B"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7B" w:rsidRPr="00F6757E">
        <w:rPr>
          <w:rFonts w:ascii="Times New Roman" w:hAnsi="Times New Roman" w:cs="Times New Roman"/>
          <w:b/>
          <w:sz w:val="28"/>
          <w:szCs w:val="28"/>
        </w:rPr>
        <w:t xml:space="preserve">(возможных) 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</w:t>
      </w:r>
    </w:p>
    <w:p w:rsidR="00493EAF" w:rsidRPr="00F6757E" w:rsidRDefault="00F528A7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желаемые направления проектов)</w:t>
      </w:r>
    </w:p>
    <w:tbl>
      <w:tblPr>
        <w:tblStyle w:val="a4"/>
        <w:tblW w:w="14567" w:type="dxa"/>
        <w:tblLook w:val="04A0"/>
      </w:tblPr>
      <w:tblGrid>
        <w:gridCol w:w="653"/>
        <w:gridCol w:w="2782"/>
        <w:gridCol w:w="2783"/>
        <w:gridCol w:w="2783"/>
        <w:gridCol w:w="2783"/>
        <w:gridCol w:w="2783"/>
      </w:tblGrid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493EAF" w:rsidRPr="00F6757E" w:rsidRDefault="00493EAF" w:rsidP="00493EA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отрасль реализации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</w:t>
            </w:r>
          </w:p>
        </w:tc>
        <w:tc>
          <w:tcPr>
            <w:tcW w:w="2783" w:type="dxa"/>
          </w:tcPr>
          <w:p w:rsidR="00493EAF" w:rsidRPr="00F6757E" w:rsidRDefault="00493EAF" w:rsidP="00493EA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Ориентировочный объём инвестиций, млн. руб.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(ед. продукции, млн. руб.)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</w:tr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62" w:rsidRPr="00F6757E" w:rsidRDefault="0051606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528A7" w:rsidRPr="00F6757E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плана инвестиционного развития района</w:t>
      </w:r>
    </w:p>
    <w:p w:rsidR="00F528A7" w:rsidRPr="00F6757E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6083"/>
        <w:gridCol w:w="2762"/>
        <w:gridCol w:w="2623"/>
        <w:gridCol w:w="2724"/>
      </w:tblGrid>
      <w:tr w:rsidR="00F528A7" w:rsidRPr="00F6757E" w:rsidTr="00E231B5">
        <w:tc>
          <w:tcPr>
            <w:tcW w:w="6288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2835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2022 год (оценка)</w:t>
            </w:r>
          </w:p>
        </w:tc>
        <w:tc>
          <w:tcPr>
            <w:tcW w:w="2694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800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 xml:space="preserve">Объѐм инвестиций в основной капитал, млн. </w:t>
            </w:r>
            <w:proofErr w:type="spellStart"/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916,4</w:t>
            </w:r>
          </w:p>
        </w:tc>
        <w:tc>
          <w:tcPr>
            <w:tcW w:w="2694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943,9</w:t>
            </w:r>
          </w:p>
        </w:tc>
        <w:tc>
          <w:tcPr>
            <w:tcW w:w="2800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972,3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душу населения, руб.</w:t>
            </w:r>
          </w:p>
        </w:tc>
        <w:tc>
          <w:tcPr>
            <w:tcW w:w="2835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72259,6</w:t>
            </w:r>
          </w:p>
        </w:tc>
        <w:tc>
          <w:tcPr>
            <w:tcW w:w="2694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74427,4</w:t>
            </w:r>
          </w:p>
        </w:tc>
        <w:tc>
          <w:tcPr>
            <w:tcW w:w="2800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76660,2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Ожидаемое количество создаваемых рабочих мест</w:t>
            </w:r>
          </w:p>
        </w:tc>
        <w:tc>
          <w:tcPr>
            <w:tcW w:w="2835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28A7" w:rsidRPr="00F6757E" w:rsidRDefault="00F528A7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21A50" w:rsidRPr="00F6757E" w:rsidRDefault="00A06BF7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57E">
        <w:rPr>
          <w:rFonts w:ascii="Times New Roman" w:hAnsi="Times New Roman" w:cs="Times New Roman"/>
          <w:b/>
          <w:sz w:val="32"/>
          <w:szCs w:val="32"/>
        </w:rPr>
        <w:t xml:space="preserve">Развитие эффективных механизмов взаимодействия </w:t>
      </w:r>
      <w:proofErr w:type="gramStart"/>
      <w:r w:rsidRPr="00F6757E">
        <w:rPr>
          <w:rFonts w:ascii="Times New Roman" w:hAnsi="Times New Roman" w:cs="Times New Roman"/>
          <w:b/>
          <w:sz w:val="32"/>
          <w:szCs w:val="32"/>
        </w:rPr>
        <w:t>бизнес-структур</w:t>
      </w:r>
      <w:proofErr w:type="gramEnd"/>
      <w:r w:rsidRPr="00F6757E">
        <w:rPr>
          <w:rFonts w:ascii="Times New Roman" w:hAnsi="Times New Roman" w:cs="Times New Roman"/>
          <w:b/>
          <w:sz w:val="32"/>
          <w:szCs w:val="32"/>
        </w:rPr>
        <w:t xml:space="preserve"> и органов местного самоуправления.</w:t>
      </w:r>
    </w:p>
    <w:p w:rsidR="00EC4E4F" w:rsidRPr="00537902" w:rsidRDefault="00EC4E4F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812" w:rsidRPr="00783A62" w:rsidRDefault="00213A33" w:rsidP="00441812">
      <w:pPr>
        <w:pStyle w:val="ad"/>
        <w:shd w:val="clear" w:color="auto" w:fill="FFFFFF"/>
        <w:tabs>
          <w:tab w:val="num" w:pos="0"/>
        </w:tabs>
        <w:ind w:left="-709"/>
        <w:jc w:val="both"/>
        <w:rPr>
          <w:sz w:val="28"/>
          <w:szCs w:val="28"/>
        </w:rPr>
      </w:pPr>
      <w:r w:rsidRPr="00537902">
        <w:rPr>
          <w:sz w:val="28"/>
          <w:szCs w:val="28"/>
        </w:rPr>
        <w:t xml:space="preserve">    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инвесторов. Постановлением администрации района </w:t>
      </w:r>
      <w:r w:rsidR="00620A5C" w:rsidRPr="00537902">
        <w:rPr>
          <w:sz w:val="28"/>
          <w:szCs w:val="28"/>
        </w:rPr>
        <w:t>№200</w:t>
      </w:r>
      <w:r w:rsidRPr="00537902">
        <w:rPr>
          <w:sz w:val="28"/>
          <w:szCs w:val="28"/>
        </w:rPr>
        <w:t xml:space="preserve"> от </w:t>
      </w:r>
      <w:r w:rsidR="00620A5C" w:rsidRPr="00537902">
        <w:rPr>
          <w:sz w:val="28"/>
          <w:szCs w:val="28"/>
        </w:rPr>
        <w:t>16.06</w:t>
      </w:r>
      <w:r w:rsidRPr="00537902">
        <w:rPr>
          <w:sz w:val="28"/>
          <w:szCs w:val="28"/>
        </w:rPr>
        <w:t>.20</w:t>
      </w:r>
      <w:r w:rsidR="00620A5C" w:rsidRPr="00537902">
        <w:rPr>
          <w:sz w:val="28"/>
          <w:szCs w:val="28"/>
        </w:rPr>
        <w:t>14</w:t>
      </w:r>
      <w:r w:rsidRPr="00537902">
        <w:rPr>
          <w:sz w:val="28"/>
          <w:szCs w:val="28"/>
        </w:rPr>
        <w:t xml:space="preserve"> года утвержден Совет по инвестициям при главе администрации Перелюбского муниципального района Саратовской области.</w:t>
      </w:r>
      <w:r w:rsidR="00441812" w:rsidRPr="00441812">
        <w:rPr>
          <w:spacing w:val="-3"/>
          <w:sz w:val="28"/>
          <w:szCs w:val="28"/>
        </w:rPr>
        <w:t xml:space="preserve"> </w:t>
      </w:r>
      <w:r w:rsidR="00441812" w:rsidRPr="00783A62">
        <w:rPr>
          <w:spacing w:val="-3"/>
          <w:sz w:val="28"/>
          <w:szCs w:val="28"/>
        </w:rPr>
        <w:t xml:space="preserve">Совет создан в целях </w:t>
      </w:r>
      <w:r w:rsidR="00441812" w:rsidRPr="00783A62">
        <w:rPr>
          <w:sz w:val="28"/>
          <w:szCs w:val="28"/>
        </w:rPr>
        <w:t>создания благоприятных условий для привлечения инвестиций и позволяет  более полно и эффективно использовать материальный, производственный, кадровый и интеллектуальный потенциалы.</w:t>
      </w:r>
    </w:p>
    <w:p w:rsidR="00213A33" w:rsidRDefault="00213A33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3A96" w:rsidRDefault="00633A96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3A96" w:rsidRDefault="00633A96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1A50" w:rsidRPr="00180D0E" w:rsidRDefault="00921A50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b/>
          <w:sz w:val="32"/>
          <w:szCs w:val="32"/>
        </w:rPr>
        <w:t>Мероприятия, направленные на реализацию плана инвестиционного развития.</w:t>
      </w:r>
    </w:p>
    <w:p w:rsidR="0041210E" w:rsidRPr="00537902" w:rsidRDefault="0041210E" w:rsidP="0041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1"/>
        <w:gridCol w:w="4768"/>
        <w:gridCol w:w="3236"/>
        <w:gridCol w:w="2847"/>
        <w:gridCol w:w="2857"/>
      </w:tblGrid>
      <w:tr w:rsidR="0041210E" w:rsidRPr="00537902" w:rsidTr="0041210E">
        <w:tc>
          <w:tcPr>
            <w:tcW w:w="519" w:type="dxa"/>
          </w:tcPr>
          <w:p w:rsidR="00A06BF7" w:rsidRPr="00537902" w:rsidRDefault="00D54F3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06BF7" w:rsidRPr="00537902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376" w:type="dxa"/>
          </w:tcPr>
          <w:p w:rsidR="0041210E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(квартал, год)</w:t>
            </w:r>
          </w:p>
        </w:tc>
        <w:tc>
          <w:tcPr>
            <w:tcW w:w="2918" w:type="dxa"/>
          </w:tcPr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00" w:type="dxa"/>
          </w:tcPr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C095F" w:rsidRPr="00537902" w:rsidTr="0041210E">
        <w:tc>
          <w:tcPr>
            <w:tcW w:w="519" w:type="dxa"/>
          </w:tcPr>
          <w:p w:rsidR="006C095F" w:rsidRPr="00537902" w:rsidRDefault="006C095F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6C095F" w:rsidRPr="00537902" w:rsidRDefault="006C095F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Нормативно-правовая основа </w:t>
            </w:r>
            <w:r w:rsidR="00BB68A0"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повышения  инвестиционной привлекательности района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принятие  НПА, </w:t>
            </w: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инвестиционной деятельности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 год</w:t>
            </w:r>
          </w:p>
        </w:tc>
        <w:tc>
          <w:tcPr>
            <w:tcW w:w="2918" w:type="dxa"/>
          </w:tcPr>
          <w:p w:rsidR="0035521A" w:rsidRPr="00537902" w:rsidRDefault="0035521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35521A" w:rsidP="00547E8C">
            <w:pPr>
              <w:pStyle w:val="a3"/>
              <w:ind w:left="57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взаимодействия  инвестора с органами местного самоуправления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 год</w:t>
            </w:r>
          </w:p>
        </w:tc>
        <w:tc>
          <w:tcPr>
            <w:tcW w:w="2918" w:type="dxa"/>
          </w:tcPr>
          <w:p w:rsidR="0035521A" w:rsidRPr="00537902" w:rsidRDefault="0035521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35521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35521A" w:rsidRPr="00537902" w:rsidRDefault="0035521A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18" w:type="dxa"/>
          </w:tcPr>
          <w:p w:rsidR="0035521A" w:rsidRPr="00537902" w:rsidRDefault="00C67AF1" w:rsidP="00C67AF1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BE2D61" w:rsidP="00BE2D61">
            <w:pPr>
              <w:pStyle w:val="a3"/>
              <w:ind w:left="57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Актуальные сведения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Разработка/актуализация инвестиционного паспорта 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BE2D61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Актуальные сведения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об инвестиционной  привлекательности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E231B5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E231B5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6D632A" w:rsidRPr="00537902" w:rsidRDefault="006D632A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инвестиционной деятельности</w:t>
            </w:r>
          </w:p>
        </w:tc>
      </w:tr>
      <w:tr w:rsidR="006D632A" w:rsidRPr="00537902" w:rsidTr="0041210E">
        <w:trPr>
          <w:trHeight w:val="943"/>
        </w:trPr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Сопровождение инвестиционных проектов  и оказание консультационной помощи и содействия инвесторам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Создание  новых инвестиционных площадок и ведение реестра, в т.ч.: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наполнение  информации по свободным </w:t>
            </w: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площадкам</w:t>
            </w:r>
            <w:proofErr w:type="gramEnd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информации  в АО «Корпорация развития Саратовской области» 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(до 1 июня,</w:t>
            </w:r>
            <w:proofErr w:type="gramEnd"/>
          </w:p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до 1 декабря)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C67AF1" w:rsidRPr="00537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AF1" w:rsidRPr="00537902" w:rsidRDefault="00C67AF1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Перелюбского муниципального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заданий  для привлечения  инвестиций по свободным площадкам и направление  в АО «Корпорация развития Саратовской области»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66073A" w:rsidRPr="00537902">
              <w:rPr>
                <w:rFonts w:ascii="Times New Roman" w:hAnsi="Times New Roman" w:cs="Times New Roman"/>
                <w:sz w:val="28"/>
                <w:szCs w:val="28"/>
              </w:rPr>
              <w:t>, отдел сельского хозяйства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формирование  частных земельных участков  перспективных для вовлечения  в инвестиционное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территории 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земельно-имущественных отношений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Предоставление  субъектам малого и среднего предпринимательства  объектов  недвижимости, в  т.ч. земельных участков в аренду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6073A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693138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138" w:rsidRPr="00537902" w:rsidRDefault="00693138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Формирование объектов  социальной и инженерной  сферы  для возможности  реализации проектов  с  использованием МЧП</w:t>
            </w:r>
          </w:p>
        </w:tc>
        <w:tc>
          <w:tcPr>
            <w:tcW w:w="3376" w:type="dxa"/>
          </w:tcPr>
          <w:p w:rsidR="0066073A" w:rsidRPr="00537902" w:rsidRDefault="0066073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6073A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Перелюбского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3A" w:rsidRPr="00537902" w:rsidRDefault="0066073A" w:rsidP="00547E8C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3A" w:rsidRPr="00537902" w:rsidRDefault="0066073A" w:rsidP="00547E8C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Оказание  помощи при подключении объектов  к объектам  коммунальной инфраструктуры</w:t>
            </w:r>
          </w:p>
        </w:tc>
        <w:tc>
          <w:tcPr>
            <w:tcW w:w="3376" w:type="dxa"/>
          </w:tcPr>
          <w:p w:rsidR="0066073A" w:rsidRPr="00537902" w:rsidRDefault="0066073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93138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693138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073A" w:rsidRPr="00537902" w:rsidRDefault="00693138" w:rsidP="00693138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архитектуры, ЖКХ, транспорта и связи администрации Перелюбского муниципального района</w:t>
            </w:r>
            <w:r w:rsidR="0066073A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</w:tbl>
    <w:p w:rsidR="00A06BF7" w:rsidRPr="00EC4E4F" w:rsidRDefault="00A06BF7" w:rsidP="008030BF">
      <w:pPr>
        <w:pStyle w:val="a3"/>
        <w:spacing w:after="0" w:line="240" w:lineRule="auto"/>
        <w:ind w:left="57" w:firstLine="510"/>
        <w:jc w:val="both"/>
        <w:rPr>
          <w:rFonts w:cstheme="minorHAnsi"/>
          <w:sz w:val="28"/>
          <w:szCs w:val="28"/>
        </w:rPr>
      </w:pPr>
      <w:bookmarkStart w:id="1" w:name="_GoBack"/>
      <w:bookmarkEnd w:id="1"/>
    </w:p>
    <w:sectPr w:rsidR="00A06BF7" w:rsidRPr="00EC4E4F" w:rsidSect="00FD763C">
      <w:pgSz w:w="16838" w:h="11906" w:orient="landscape"/>
      <w:pgMar w:top="993" w:right="1245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D1"/>
    <w:multiLevelType w:val="multilevel"/>
    <w:tmpl w:val="CFC43768"/>
    <w:lvl w:ilvl="0">
      <w:start w:val="1"/>
      <w:numFmt w:val="decimal"/>
      <w:lvlText w:val="%1"/>
      <w:lvlJc w:val="left"/>
      <w:pPr>
        <w:ind w:left="435" w:hanging="435"/>
      </w:pPr>
      <w:rPr>
        <w:rFonts w:cstheme="minorHAnsi" w:hint="default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cs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sz w:val="28"/>
      </w:rPr>
    </w:lvl>
  </w:abstractNum>
  <w:abstractNum w:abstractNumId="1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7746D3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F7AD0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3DF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0423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619A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A7D7D"/>
    <w:rsid w:val="0001499F"/>
    <w:rsid w:val="00033BED"/>
    <w:rsid w:val="00045311"/>
    <w:rsid w:val="000514B3"/>
    <w:rsid w:val="00071EB8"/>
    <w:rsid w:val="000848DC"/>
    <w:rsid w:val="000943F5"/>
    <w:rsid w:val="00095A2C"/>
    <w:rsid w:val="000A3544"/>
    <w:rsid w:val="000A395F"/>
    <w:rsid w:val="000A7CE2"/>
    <w:rsid w:val="000B2206"/>
    <w:rsid w:val="000C5FBE"/>
    <w:rsid w:val="000D7A98"/>
    <w:rsid w:val="000E02B1"/>
    <w:rsid w:val="000E2219"/>
    <w:rsid w:val="000F42FD"/>
    <w:rsid w:val="000F470E"/>
    <w:rsid w:val="000F474B"/>
    <w:rsid w:val="00110BAF"/>
    <w:rsid w:val="00113B4F"/>
    <w:rsid w:val="00113D39"/>
    <w:rsid w:val="001177FA"/>
    <w:rsid w:val="00120739"/>
    <w:rsid w:val="00125F5B"/>
    <w:rsid w:val="00165EF8"/>
    <w:rsid w:val="00176B5B"/>
    <w:rsid w:val="00180D0E"/>
    <w:rsid w:val="0019093F"/>
    <w:rsid w:val="001B5308"/>
    <w:rsid w:val="001E0B2F"/>
    <w:rsid w:val="001E2948"/>
    <w:rsid w:val="002052E6"/>
    <w:rsid w:val="00207078"/>
    <w:rsid w:val="00212F28"/>
    <w:rsid w:val="00213A33"/>
    <w:rsid w:val="002262AD"/>
    <w:rsid w:val="00262012"/>
    <w:rsid w:val="00266295"/>
    <w:rsid w:val="002916AC"/>
    <w:rsid w:val="00292BAB"/>
    <w:rsid w:val="002A12C2"/>
    <w:rsid w:val="002B3E21"/>
    <w:rsid w:val="002B3F9E"/>
    <w:rsid w:val="002D1602"/>
    <w:rsid w:val="002D5C1F"/>
    <w:rsid w:val="002D7DC4"/>
    <w:rsid w:val="002F0498"/>
    <w:rsid w:val="003019F2"/>
    <w:rsid w:val="0030443A"/>
    <w:rsid w:val="00310E9B"/>
    <w:rsid w:val="00312AE2"/>
    <w:rsid w:val="00315CC5"/>
    <w:rsid w:val="0032552D"/>
    <w:rsid w:val="0033340A"/>
    <w:rsid w:val="00343EAA"/>
    <w:rsid w:val="0035521A"/>
    <w:rsid w:val="00362DB6"/>
    <w:rsid w:val="0037227A"/>
    <w:rsid w:val="0037628B"/>
    <w:rsid w:val="003840EE"/>
    <w:rsid w:val="003A7D8D"/>
    <w:rsid w:val="003C63BB"/>
    <w:rsid w:val="0041210E"/>
    <w:rsid w:val="0041505B"/>
    <w:rsid w:val="00423F99"/>
    <w:rsid w:val="00431D95"/>
    <w:rsid w:val="00441812"/>
    <w:rsid w:val="00463FDC"/>
    <w:rsid w:val="0047491F"/>
    <w:rsid w:val="00480BF5"/>
    <w:rsid w:val="0048433C"/>
    <w:rsid w:val="00493EAF"/>
    <w:rsid w:val="004A7D7D"/>
    <w:rsid w:val="004B7709"/>
    <w:rsid w:val="004C0F49"/>
    <w:rsid w:val="004C3C7D"/>
    <w:rsid w:val="004D37DA"/>
    <w:rsid w:val="004E3F5A"/>
    <w:rsid w:val="0051174D"/>
    <w:rsid w:val="00516062"/>
    <w:rsid w:val="00527B31"/>
    <w:rsid w:val="00537902"/>
    <w:rsid w:val="00547E8C"/>
    <w:rsid w:val="00553727"/>
    <w:rsid w:val="00560ED3"/>
    <w:rsid w:val="0056543E"/>
    <w:rsid w:val="00565C60"/>
    <w:rsid w:val="00576E81"/>
    <w:rsid w:val="005871C6"/>
    <w:rsid w:val="00592860"/>
    <w:rsid w:val="005C1898"/>
    <w:rsid w:val="005E1863"/>
    <w:rsid w:val="005E6B3A"/>
    <w:rsid w:val="00610C64"/>
    <w:rsid w:val="00620A5C"/>
    <w:rsid w:val="00633A96"/>
    <w:rsid w:val="00637EC8"/>
    <w:rsid w:val="00641491"/>
    <w:rsid w:val="0066073A"/>
    <w:rsid w:val="00661B1F"/>
    <w:rsid w:val="00674C98"/>
    <w:rsid w:val="00680DDC"/>
    <w:rsid w:val="00693138"/>
    <w:rsid w:val="006A0976"/>
    <w:rsid w:val="006A7CA7"/>
    <w:rsid w:val="006B23B6"/>
    <w:rsid w:val="006B3EE7"/>
    <w:rsid w:val="006B4C21"/>
    <w:rsid w:val="006C095F"/>
    <w:rsid w:val="006C0AE3"/>
    <w:rsid w:val="006D632A"/>
    <w:rsid w:val="006D76A0"/>
    <w:rsid w:val="00731D9E"/>
    <w:rsid w:val="0074692C"/>
    <w:rsid w:val="0075691E"/>
    <w:rsid w:val="007764F9"/>
    <w:rsid w:val="007A5D6F"/>
    <w:rsid w:val="007C63CC"/>
    <w:rsid w:val="007C65AC"/>
    <w:rsid w:val="007E15B5"/>
    <w:rsid w:val="007E1E7C"/>
    <w:rsid w:val="008030BF"/>
    <w:rsid w:val="008122B2"/>
    <w:rsid w:val="00823AB0"/>
    <w:rsid w:val="008341C4"/>
    <w:rsid w:val="00866A0B"/>
    <w:rsid w:val="00874DAC"/>
    <w:rsid w:val="00880BE7"/>
    <w:rsid w:val="008D7FE4"/>
    <w:rsid w:val="008E5E3F"/>
    <w:rsid w:val="0090280F"/>
    <w:rsid w:val="00910D3B"/>
    <w:rsid w:val="00916899"/>
    <w:rsid w:val="00921A50"/>
    <w:rsid w:val="00926813"/>
    <w:rsid w:val="00944858"/>
    <w:rsid w:val="0095693F"/>
    <w:rsid w:val="009A254A"/>
    <w:rsid w:val="009B0AD4"/>
    <w:rsid w:val="009B7A7B"/>
    <w:rsid w:val="009E5A9A"/>
    <w:rsid w:val="009F0D79"/>
    <w:rsid w:val="009F36F0"/>
    <w:rsid w:val="009F3F7D"/>
    <w:rsid w:val="009F72DD"/>
    <w:rsid w:val="00A064BA"/>
    <w:rsid w:val="00A06BF7"/>
    <w:rsid w:val="00A253AA"/>
    <w:rsid w:val="00A6635A"/>
    <w:rsid w:val="00A77FD4"/>
    <w:rsid w:val="00A845A5"/>
    <w:rsid w:val="00AA2BB4"/>
    <w:rsid w:val="00AA55DD"/>
    <w:rsid w:val="00AB51BA"/>
    <w:rsid w:val="00AC5462"/>
    <w:rsid w:val="00AD7510"/>
    <w:rsid w:val="00AE46AD"/>
    <w:rsid w:val="00AF5C03"/>
    <w:rsid w:val="00B309C6"/>
    <w:rsid w:val="00B331F0"/>
    <w:rsid w:val="00B44883"/>
    <w:rsid w:val="00B67D2D"/>
    <w:rsid w:val="00B85759"/>
    <w:rsid w:val="00B86119"/>
    <w:rsid w:val="00BB0288"/>
    <w:rsid w:val="00BB2ED4"/>
    <w:rsid w:val="00BB68A0"/>
    <w:rsid w:val="00BD77F5"/>
    <w:rsid w:val="00BE2D61"/>
    <w:rsid w:val="00C063F1"/>
    <w:rsid w:val="00C1644E"/>
    <w:rsid w:val="00C23EAC"/>
    <w:rsid w:val="00C25D29"/>
    <w:rsid w:val="00C454DF"/>
    <w:rsid w:val="00C503B3"/>
    <w:rsid w:val="00C52CBF"/>
    <w:rsid w:val="00C64155"/>
    <w:rsid w:val="00C67AF1"/>
    <w:rsid w:val="00C97B4F"/>
    <w:rsid w:val="00CA28E1"/>
    <w:rsid w:val="00CA51DA"/>
    <w:rsid w:val="00CB0005"/>
    <w:rsid w:val="00CB0B4C"/>
    <w:rsid w:val="00CB0CFE"/>
    <w:rsid w:val="00CB64E7"/>
    <w:rsid w:val="00CC13E8"/>
    <w:rsid w:val="00CC7E2B"/>
    <w:rsid w:val="00CE76EE"/>
    <w:rsid w:val="00D01546"/>
    <w:rsid w:val="00D05170"/>
    <w:rsid w:val="00D057D7"/>
    <w:rsid w:val="00D10A87"/>
    <w:rsid w:val="00D17675"/>
    <w:rsid w:val="00D54F33"/>
    <w:rsid w:val="00D930BD"/>
    <w:rsid w:val="00DC2901"/>
    <w:rsid w:val="00DC754D"/>
    <w:rsid w:val="00E231B5"/>
    <w:rsid w:val="00E649FF"/>
    <w:rsid w:val="00E7465A"/>
    <w:rsid w:val="00E824EE"/>
    <w:rsid w:val="00E8418A"/>
    <w:rsid w:val="00E96B94"/>
    <w:rsid w:val="00E97AB8"/>
    <w:rsid w:val="00EA2E46"/>
    <w:rsid w:val="00EA5778"/>
    <w:rsid w:val="00EC4E4F"/>
    <w:rsid w:val="00EE2978"/>
    <w:rsid w:val="00EF4B69"/>
    <w:rsid w:val="00F10E3A"/>
    <w:rsid w:val="00F16C05"/>
    <w:rsid w:val="00F232C7"/>
    <w:rsid w:val="00F34142"/>
    <w:rsid w:val="00F44AF1"/>
    <w:rsid w:val="00F528A7"/>
    <w:rsid w:val="00F57C28"/>
    <w:rsid w:val="00F60314"/>
    <w:rsid w:val="00F635C0"/>
    <w:rsid w:val="00F6757E"/>
    <w:rsid w:val="00F75171"/>
    <w:rsid w:val="00F752B9"/>
    <w:rsid w:val="00F76AF3"/>
    <w:rsid w:val="00F91959"/>
    <w:rsid w:val="00F91B98"/>
    <w:rsid w:val="00FA4BD8"/>
    <w:rsid w:val="00FB1E7D"/>
    <w:rsid w:val="00FC19D3"/>
    <w:rsid w:val="00FD0E4F"/>
    <w:rsid w:val="00FD2760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F5"/>
  </w:style>
  <w:style w:type="paragraph" w:styleId="2">
    <w:name w:val="heading 2"/>
    <w:basedOn w:val="a"/>
    <w:link w:val="20"/>
    <w:uiPriority w:val="9"/>
    <w:qFormat/>
    <w:rsid w:val="00F1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E84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E8418A"/>
    <w:rPr>
      <w:rFonts w:ascii="Calibri" w:eastAsia="Calibri" w:hAnsi="Calibri" w:cs="Times New Roman"/>
    </w:rPr>
  </w:style>
  <w:style w:type="character" w:customStyle="1" w:styleId="s6">
    <w:name w:val="s6"/>
    <w:basedOn w:val="a0"/>
    <w:rsid w:val="009F0D79"/>
  </w:style>
  <w:style w:type="paragraph" w:styleId="a9">
    <w:name w:val="Plain Text"/>
    <w:basedOn w:val="a"/>
    <w:link w:val="aa"/>
    <w:rsid w:val="00E649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649FF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A6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6635A"/>
    <w:rPr>
      <w:color w:val="0000FF"/>
      <w:u w:val="single"/>
    </w:rPr>
  </w:style>
  <w:style w:type="paragraph" w:styleId="21">
    <w:name w:val="Body Text 2"/>
    <w:basedOn w:val="a"/>
    <w:link w:val="22"/>
    <w:rsid w:val="00A6635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6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A6635A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joytext">
    <w:name w:val="joytext"/>
    <w:basedOn w:val="a"/>
    <w:rsid w:val="007E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73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90280F"/>
  </w:style>
  <w:style w:type="paragraph" w:customStyle="1" w:styleId="Standard">
    <w:name w:val="Standard"/>
    <w:qFormat/>
    <w:rsid w:val="00AE46AD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d">
    <w:name w:val="Body Text"/>
    <w:basedOn w:val="a"/>
    <w:link w:val="ae"/>
    <w:rsid w:val="004418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41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679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hka-na-karte.ru/Goroda-i-Gosudarstva/234-Sarat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chka-na-karte.ru/Goroda-i-Gosudarstva/15022-Perelj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chka-na-karte.ru/Goroda-i-Gosudarstva/8-Kazakhstan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2A40-D3D9-4ECD-A8E4-077E4F0E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27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Алия</cp:lastModifiedBy>
  <cp:revision>150</cp:revision>
  <cp:lastPrinted>2022-08-17T06:28:00Z</cp:lastPrinted>
  <dcterms:created xsi:type="dcterms:W3CDTF">2022-08-09T05:26:00Z</dcterms:created>
  <dcterms:modified xsi:type="dcterms:W3CDTF">2023-01-17T08:32:00Z</dcterms:modified>
</cp:coreProperties>
</file>